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65" w:rsidRPr="00731276" w:rsidRDefault="00254D65" w:rsidP="008873F8">
      <w:pPr>
        <w:pStyle w:val="Nagwek1"/>
        <w:jc w:val="center"/>
        <w:rPr>
          <w:rFonts w:ascii="Arial" w:hAnsi="Arial" w:cs="Arial"/>
          <w:i/>
          <w:sz w:val="32"/>
          <w:szCs w:val="32"/>
        </w:rPr>
      </w:pPr>
      <w:bookmarkStart w:id="0" w:name="_Toc377295784"/>
      <w:r w:rsidRPr="00731276">
        <w:rPr>
          <w:rFonts w:ascii="Arial" w:hAnsi="Arial" w:cs="Arial"/>
          <w:sz w:val="32"/>
          <w:szCs w:val="32"/>
        </w:rPr>
        <w:t xml:space="preserve">Zapytanie ofertowe dot. </w:t>
      </w:r>
      <w:r w:rsidR="008873F8" w:rsidRPr="00731276">
        <w:rPr>
          <w:rFonts w:ascii="Arial" w:hAnsi="Arial" w:cs="Arial"/>
          <w:sz w:val="32"/>
          <w:szCs w:val="32"/>
        </w:rPr>
        <w:t xml:space="preserve">organizacji usługi przeprowadzenia </w:t>
      </w:r>
      <w:r w:rsidRPr="00731276">
        <w:rPr>
          <w:rFonts w:ascii="Arial" w:hAnsi="Arial" w:cs="Arial"/>
          <w:sz w:val="32"/>
          <w:szCs w:val="32"/>
        </w:rPr>
        <w:t xml:space="preserve">konsultacji społecznych </w:t>
      </w:r>
      <w:r w:rsidR="008873F8" w:rsidRPr="00731276">
        <w:rPr>
          <w:rFonts w:ascii="Arial" w:hAnsi="Arial" w:cs="Arial"/>
          <w:sz w:val="32"/>
          <w:szCs w:val="32"/>
        </w:rPr>
        <w:br/>
        <w:t xml:space="preserve">dotyczących utworzenia </w:t>
      </w:r>
      <w:r w:rsidRPr="00731276">
        <w:rPr>
          <w:rFonts w:ascii="Arial" w:hAnsi="Arial" w:cs="Arial"/>
          <w:sz w:val="32"/>
          <w:szCs w:val="32"/>
        </w:rPr>
        <w:t>domu sąsiedzkiego</w:t>
      </w:r>
      <w:bookmarkEnd w:id="0"/>
      <w:r w:rsidR="00873DF0" w:rsidRPr="00731276">
        <w:rPr>
          <w:rFonts w:ascii="Arial" w:hAnsi="Arial" w:cs="Arial"/>
          <w:sz w:val="32"/>
          <w:szCs w:val="32"/>
        </w:rPr>
        <w:t xml:space="preserve"> </w:t>
      </w:r>
      <w:r w:rsidR="00873DF0" w:rsidRPr="00731276">
        <w:rPr>
          <w:rFonts w:ascii="Arial" w:hAnsi="Arial" w:cs="Arial"/>
          <w:sz w:val="32"/>
          <w:szCs w:val="32"/>
        </w:rPr>
        <w:br/>
        <w:t xml:space="preserve">przy ul. </w:t>
      </w:r>
      <w:proofErr w:type="spellStart"/>
      <w:r w:rsidR="00873DF0" w:rsidRPr="00731276">
        <w:rPr>
          <w:rFonts w:ascii="Arial" w:hAnsi="Arial" w:cs="Arial"/>
          <w:sz w:val="32"/>
          <w:szCs w:val="32"/>
        </w:rPr>
        <w:t>Groszowickiej</w:t>
      </w:r>
      <w:proofErr w:type="spellEnd"/>
      <w:r w:rsidR="00873DF0" w:rsidRPr="00731276">
        <w:rPr>
          <w:rFonts w:ascii="Arial" w:hAnsi="Arial" w:cs="Arial"/>
          <w:sz w:val="32"/>
          <w:szCs w:val="32"/>
        </w:rPr>
        <w:t xml:space="preserve"> 17</w:t>
      </w:r>
    </w:p>
    <w:p w:rsidR="00254D65" w:rsidRPr="008873F8" w:rsidRDefault="00254D65" w:rsidP="00254D65">
      <w:pPr>
        <w:jc w:val="center"/>
        <w:rPr>
          <w:rFonts w:ascii="Arial" w:hAnsi="Arial" w:cs="Arial"/>
          <w:i/>
        </w:rPr>
      </w:pPr>
    </w:p>
    <w:p w:rsidR="005D55FD" w:rsidRPr="00F44D2F" w:rsidRDefault="005D55FD" w:rsidP="00F44D2F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F44D2F">
        <w:rPr>
          <w:rFonts w:ascii="Arial" w:eastAsia="Times New Roman" w:hAnsi="Arial" w:cs="Arial"/>
          <w:lang w:eastAsia="ar-SA"/>
        </w:rPr>
        <w:t xml:space="preserve">Urząd Dzielnicy Praga-Południe m.st. Warszawy </w:t>
      </w:r>
      <w:r w:rsidRPr="00F44D2F">
        <w:rPr>
          <w:rFonts w:ascii="Arial" w:hAnsi="Arial" w:cs="Arial"/>
          <w:bCs/>
        </w:rPr>
        <w:t xml:space="preserve">zaprasza do składania </w:t>
      </w:r>
      <w:r w:rsidR="00C531EF" w:rsidRPr="00F44D2F">
        <w:rPr>
          <w:rFonts w:ascii="Arial" w:hAnsi="Arial" w:cs="Arial"/>
        </w:rPr>
        <w:t xml:space="preserve">ofert </w:t>
      </w:r>
      <w:r w:rsidRPr="00F44D2F">
        <w:rPr>
          <w:rFonts w:ascii="Arial" w:hAnsi="Arial" w:cs="Arial"/>
        </w:rPr>
        <w:t>na realizację zadania pod nazwą:</w:t>
      </w:r>
    </w:p>
    <w:p w:rsidR="00254D65" w:rsidRPr="00F44D2F" w:rsidRDefault="00254D65" w:rsidP="00F44D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rPr>
          <w:trHeight w:val="491"/>
        </w:trPr>
        <w:tc>
          <w:tcPr>
            <w:tcW w:w="9212" w:type="dxa"/>
            <w:shd w:val="clear" w:color="auto" w:fill="auto"/>
          </w:tcPr>
          <w:p w:rsidR="00254D65" w:rsidRPr="00F44D2F" w:rsidRDefault="00731276" w:rsidP="00F44D2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D2F">
              <w:rPr>
                <w:rFonts w:ascii="Arial" w:hAnsi="Arial" w:cs="Arial"/>
                <w:b/>
                <w:sz w:val="24"/>
                <w:szCs w:val="24"/>
              </w:rPr>
              <w:t xml:space="preserve">Zaprojektuj z nami </w:t>
            </w:r>
            <w:r w:rsidR="005D55FD" w:rsidRPr="00F44D2F">
              <w:rPr>
                <w:rFonts w:ascii="Arial" w:hAnsi="Arial" w:cs="Arial"/>
                <w:b/>
                <w:sz w:val="24"/>
                <w:szCs w:val="24"/>
              </w:rPr>
              <w:t>Dom Sąsiedzki</w:t>
            </w:r>
            <w:r w:rsidRPr="00F44D2F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proofErr w:type="spellStart"/>
            <w:r w:rsidRPr="00F44D2F">
              <w:rPr>
                <w:rFonts w:ascii="Arial" w:hAnsi="Arial" w:cs="Arial"/>
                <w:b/>
                <w:sz w:val="24"/>
                <w:szCs w:val="24"/>
              </w:rPr>
              <w:t>Kamionku</w:t>
            </w:r>
            <w:proofErr w:type="spellEnd"/>
          </w:p>
        </w:tc>
      </w:tr>
    </w:tbl>
    <w:p w:rsidR="00254D65" w:rsidRPr="00F44D2F" w:rsidRDefault="00254D65" w:rsidP="00F44D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rPr>
          <w:rFonts w:ascii="Arial" w:hAnsi="Arial" w:cs="Arial"/>
          <w:i/>
        </w:rPr>
      </w:pPr>
    </w:p>
    <w:p w:rsidR="001C634F" w:rsidRPr="00C455BF" w:rsidRDefault="00254D65" w:rsidP="00C455BF">
      <w:pPr>
        <w:pStyle w:val="Akapitzlist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Arial" w:hAnsi="Arial" w:cs="Arial"/>
        </w:rPr>
      </w:pPr>
      <w:r w:rsidRPr="00F44D2F">
        <w:rPr>
          <w:rFonts w:ascii="Arial" w:hAnsi="Arial" w:cs="Arial"/>
        </w:rPr>
        <w:t>Przedmiotem zamówienia jest organizacja i przeprowadzenie konsultacji społecz</w:t>
      </w:r>
      <w:r w:rsidR="002F4C9E">
        <w:rPr>
          <w:rFonts w:ascii="Arial" w:hAnsi="Arial" w:cs="Arial"/>
        </w:rPr>
        <w:t xml:space="preserve">nych </w:t>
      </w:r>
      <w:r w:rsidR="00753E11" w:rsidRPr="00F44D2F">
        <w:rPr>
          <w:rFonts w:ascii="Arial" w:hAnsi="Arial" w:cs="Arial"/>
        </w:rPr>
        <w:t xml:space="preserve">zgodnie </w:t>
      </w:r>
      <w:r w:rsidR="002F4C9E">
        <w:rPr>
          <w:rFonts w:ascii="Arial" w:hAnsi="Arial" w:cs="Arial"/>
        </w:rPr>
        <w:t>z wytycznymi określonymi przez z</w:t>
      </w:r>
      <w:r w:rsidRPr="00F44D2F">
        <w:rPr>
          <w:rFonts w:ascii="Arial" w:hAnsi="Arial" w:cs="Arial"/>
        </w:rPr>
        <w:t xml:space="preserve">amawiającego </w:t>
      </w:r>
      <w:r w:rsidR="00E05920" w:rsidRPr="00F44D2F">
        <w:rPr>
          <w:rFonts w:ascii="Arial" w:hAnsi="Arial" w:cs="Arial"/>
        </w:rPr>
        <w:t>w Opisie Przedmiotu Zamówienia</w:t>
      </w:r>
      <w:r w:rsidRPr="00F44D2F">
        <w:rPr>
          <w:rFonts w:ascii="Arial" w:hAnsi="Arial" w:cs="Arial"/>
        </w:rPr>
        <w:t xml:space="preserve"> </w:t>
      </w:r>
      <w:r w:rsidR="001C634F" w:rsidRPr="00F44D2F">
        <w:rPr>
          <w:rFonts w:ascii="Arial" w:hAnsi="Arial" w:cs="Arial"/>
        </w:rPr>
        <w:t xml:space="preserve">oraz z zasadami określonymi dla m.st. Warszawy w Uchwale nr LXI/1691/2013 Rady Miasta Stołecznego Warszawy z dnia 11 lipca 2013 r. </w:t>
      </w:r>
      <w:r w:rsidR="001C634F" w:rsidRPr="00F44D2F">
        <w:rPr>
          <w:rFonts w:ascii="Arial" w:hAnsi="Arial" w:cs="Arial"/>
          <w:i/>
        </w:rPr>
        <w:t>w sprawie zasad i trybu przeprowadzania konsultacji z mieszkańcami m.st. Warszawy</w:t>
      </w:r>
      <w:r w:rsidR="00F44D2F">
        <w:rPr>
          <w:rFonts w:ascii="Arial" w:hAnsi="Arial" w:cs="Arial"/>
          <w:i/>
        </w:rPr>
        <w:t>.</w:t>
      </w:r>
    </w:p>
    <w:p w:rsidR="00895976" w:rsidRPr="00F44D2F" w:rsidRDefault="00254D65" w:rsidP="00C455BF">
      <w:pPr>
        <w:pStyle w:val="Akapitzlist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/>
        <w:rPr>
          <w:rFonts w:ascii="Arial" w:hAnsi="Arial" w:cs="Arial"/>
        </w:rPr>
      </w:pPr>
      <w:r w:rsidRPr="00F44D2F">
        <w:rPr>
          <w:rFonts w:ascii="Arial" w:hAnsi="Arial" w:cs="Arial"/>
        </w:rPr>
        <w:t>Do złożenia oferty zapraszamy Wykonawców</w:t>
      </w:r>
      <w:r w:rsidR="00895976" w:rsidRPr="00F44D2F">
        <w:rPr>
          <w:rFonts w:ascii="Arial" w:hAnsi="Arial" w:cs="Arial"/>
        </w:rPr>
        <w:t>, którzy:</w:t>
      </w:r>
    </w:p>
    <w:p w:rsidR="00254D65" w:rsidRPr="00F44D2F" w:rsidRDefault="00895976" w:rsidP="00C455BF">
      <w:pPr>
        <w:pStyle w:val="Akapitzlist"/>
        <w:numPr>
          <w:ilvl w:val="0"/>
          <w:numId w:val="11"/>
        </w:numPr>
        <w:ind w:left="993" w:hanging="567"/>
        <w:rPr>
          <w:rFonts w:ascii="Arial" w:hAnsi="Arial" w:cs="Arial"/>
        </w:rPr>
      </w:pPr>
      <w:r w:rsidRPr="00F44D2F">
        <w:rPr>
          <w:rFonts w:ascii="Arial" w:hAnsi="Arial" w:cs="Arial"/>
          <w:color w:val="000000" w:themeColor="text1"/>
        </w:rPr>
        <w:t xml:space="preserve">Posiadają </w:t>
      </w:r>
      <w:r w:rsidR="008873F8" w:rsidRPr="00F44D2F">
        <w:rPr>
          <w:rFonts w:ascii="Arial" w:hAnsi="Arial" w:cs="Arial"/>
          <w:color w:val="000000" w:themeColor="text1"/>
        </w:rPr>
        <w:t>d</w:t>
      </w:r>
      <w:r w:rsidR="005D55FD" w:rsidRPr="00F44D2F">
        <w:rPr>
          <w:rFonts w:ascii="Arial" w:hAnsi="Arial" w:cs="Arial"/>
          <w:color w:val="000000" w:themeColor="text1"/>
        </w:rPr>
        <w:t xml:space="preserve">oświadczenie w prowadzeniu </w:t>
      </w:r>
      <w:r w:rsidR="008873F8" w:rsidRPr="00F44D2F">
        <w:rPr>
          <w:rFonts w:ascii="Arial" w:hAnsi="Arial" w:cs="Arial"/>
          <w:color w:val="000000" w:themeColor="text1"/>
        </w:rPr>
        <w:t xml:space="preserve">2 </w:t>
      </w:r>
      <w:r w:rsidR="005D55FD" w:rsidRPr="00F44D2F">
        <w:rPr>
          <w:rFonts w:ascii="Arial" w:hAnsi="Arial" w:cs="Arial"/>
          <w:color w:val="000000" w:themeColor="text1"/>
        </w:rPr>
        <w:t>procesów konsultacyjnych</w:t>
      </w:r>
      <w:r w:rsidR="008873F8" w:rsidRPr="00F44D2F">
        <w:rPr>
          <w:rFonts w:ascii="Arial" w:hAnsi="Arial" w:cs="Arial"/>
          <w:color w:val="000000" w:themeColor="text1"/>
        </w:rPr>
        <w:t xml:space="preserve"> dotyczących tworzenia miejsc aktywności lokalnej</w:t>
      </w:r>
      <w:r w:rsidRPr="00F44D2F">
        <w:rPr>
          <w:rFonts w:ascii="Arial" w:hAnsi="Arial" w:cs="Arial"/>
          <w:color w:val="000000" w:themeColor="text1"/>
        </w:rPr>
        <w:t xml:space="preserve"> w Warszawie</w:t>
      </w:r>
      <w:r w:rsidR="005D55FD" w:rsidRPr="00F44D2F">
        <w:rPr>
          <w:rFonts w:ascii="Arial" w:hAnsi="Arial" w:cs="Arial"/>
          <w:color w:val="000000" w:themeColor="text1"/>
        </w:rPr>
        <w:t xml:space="preserve">, </w:t>
      </w:r>
      <w:r w:rsidR="005D55FD" w:rsidRPr="00F44D2F">
        <w:rPr>
          <w:rFonts w:ascii="Arial" w:eastAsia="Times New Roman" w:hAnsi="Arial" w:cs="Arial"/>
          <w:color w:val="000000" w:themeColor="text1"/>
          <w:lang w:eastAsia="ar-SA"/>
        </w:rPr>
        <w:t>w okresie ostatnich 3 lat</w:t>
      </w:r>
      <w:r w:rsidR="008873F8" w:rsidRPr="00F44D2F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F44D2F">
        <w:rPr>
          <w:rFonts w:ascii="Arial" w:eastAsia="Times New Roman" w:hAnsi="Arial" w:cs="Arial"/>
          <w:color w:val="000000" w:themeColor="text1"/>
          <w:lang w:eastAsia="ar-SA"/>
        </w:rPr>
        <w:t>l</w:t>
      </w:r>
      <w:r w:rsidRPr="00F44D2F">
        <w:rPr>
          <w:rFonts w:ascii="Arial" w:hAnsi="Arial" w:cs="Arial"/>
          <w:color w:val="000000" w:themeColor="text1"/>
        </w:rPr>
        <w:t xml:space="preserve">ub </w:t>
      </w:r>
      <w:r w:rsidR="005D55FD" w:rsidRPr="00F44D2F">
        <w:rPr>
          <w:rFonts w:ascii="Arial" w:hAnsi="Arial" w:cs="Arial"/>
          <w:color w:val="000000" w:themeColor="text1"/>
        </w:rPr>
        <w:t>doświadczenie prowadzenia, w okresie ostatnich 3 lat, przynajmniej trzech procesów konsultacyjnych dotyczącego przemian przestrzennych</w:t>
      </w:r>
      <w:r w:rsidRPr="00F44D2F">
        <w:rPr>
          <w:rFonts w:ascii="Arial" w:hAnsi="Arial" w:cs="Arial"/>
          <w:color w:val="000000" w:themeColor="text1"/>
        </w:rPr>
        <w:t xml:space="preserve"> (które trwały minimum 21 dni i były prow</w:t>
      </w:r>
      <w:r w:rsidR="00DE2F35" w:rsidRPr="00F44D2F">
        <w:rPr>
          <w:rFonts w:ascii="Arial" w:hAnsi="Arial" w:cs="Arial"/>
          <w:color w:val="000000" w:themeColor="text1"/>
        </w:rPr>
        <w:t>adzone w co najmniej 2 formach);</w:t>
      </w:r>
    </w:p>
    <w:p w:rsidR="00834D3E" w:rsidRPr="00F44D2F" w:rsidRDefault="00895976" w:rsidP="00C455BF">
      <w:pPr>
        <w:pStyle w:val="Akapitzlist"/>
        <w:numPr>
          <w:ilvl w:val="0"/>
          <w:numId w:val="11"/>
        </w:numPr>
        <w:ind w:left="993" w:hanging="567"/>
        <w:rPr>
          <w:rFonts w:ascii="Arial" w:hAnsi="Arial" w:cs="Arial"/>
        </w:rPr>
      </w:pPr>
      <w:r w:rsidRPr="00F44D2F">
        <w:rPr>
          <w:rFonts w:ascii="Arial" w:hAnsi="Arial" w:cs="Arial"/>
          <w:color w:val="000000" w:themeColor="text1"/>
        </w:rPr>
        <w:t xml:space="preserve">W </w:t>
      </w:r>
      <w:r w:rsidR="00F227D7" w:rsidRPr="00F44D2F">
        <w:rPr>
          <w:rFonts w:ascii="Arial" w:hAnsi="Arial" w:cs="Arial"/>
          <w:color w:val="000000" w:themeColor="text1"/>
        </w:rPr>
        <w:t xml:space="preserve">składzie zespołu </w:t>
      </w:r>
      <w:r w:rsidR="00834D3E" w:rsidRPr="00F44D2F">
        <w:rPr>
          <w:rFonts w:ascii="Arial" w:hAnsi="Arial" w:cs="Arial"/>
          <w:color w:val="000000" w:themeColor="text1"/>
        </w:rPr>
        <w:t>mają:</w:t>
      </w:r>
    </w:p>
    <w:p w:rsidR="00834D3E" w:rsidRPr="00F44D2F" w:rsidRDefault="00834D3E" w:rsidP="00F44D2F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F44D2F">
        <w:rPr>
          <w:rFonts w:ascii="Arial" w:hAnsi="Arial" w:cs="Arial"/>
          <w:color w:val="000000" w:themeColor="text1"/>
        </w:rPr>
        <w:t>psychologa społecznego lub socjologa z udokumentowanym doświadczeniem w prowadzeniu konsultacji społecznych,</w:t>
      </w:r>
    </w:p>
    <w:p w:rsidR="00834D3E" w:rsidRPr="00F44D2F" w:rsidRDefault="00834D3E" w:rsidP="00F44D2F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F44D2F">
        <w:rPr>
          <w:rFonts w:ascii="Arial" w:hAnsi="Arial" w:cs="Arial"/>
          <w:color w:val="000000" w:themeColor="text1"/>
        </w:rPr>
        <w:t>architekta wnętrz lub architekta z doświadczeniem</w:t>
      </w:r>
      <w:r w:rsidRPr="00F44D2F">
        <w:rPr>
          <w:rFonts w:ascii="Arial" w:hAnsi="Arial" w:cs="Arial"/>
        </w:rPr>
        <w:t xml:space="preserve"> </w:t>
      </w:r>
      <w:r w:rsidRPr="00F44D2F">
        <w:rPr>
          <w:rFonts w:ascii="Arial" w:hAnsi="Arial" w:cs="Arial"/>
          <w:color w:val="000000" w:themeColor="text1"/>
        </w:rPr>
        <w:t>w przygotowywaniu koncepcji i projektów wnętrz budynków publicznych.</w:t>
      </w:r>
    </w:p>
    <w:p w:rsidR="00834D3E" w:rsidRPr="00F44D2F" w:rsidRDefault="00834D3E" w:rsidP="008D2FFB">
      <w:pPr>
        <w:pStyle w:val="Akapitzlist"/>
        <w:numPr>
          <w:ilvl w:val="0"/>
          <w:numId w:val="0"/>
        </w:numPr>
        <w:ind w:left="426"/>
        <w:rPr>
          <w:rFonts w:ascii="Arial" w:hAnsi="Arial" w:cs="Arial"/>
        </w:rPr>
      </w:pPr>
    </w:p>
    <w:p w:rsidR="00F227D7" w:rsidRPr="00F44D2F" w:rsidRDefault="00753E11" w:rsidP="00F44D2F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 xml:space="preserve">Termin składania ofert do dnia </w:t>
      </w:r>
      <w:r w:rsidR="00D42190">
        <w:rPr>
          <w:rFonts w:ascii="Arial" w:hAnsi="Arial" w:cs="Arial"/>
          <w:b/>
        </w:rPr>
        <w:t xml:space="preserve"> </w:t>
      </w:r>
      <w:r w:rsidR="001B67EA">
        <w:rPr>
          <w:rFonts w:ascii="Arial" w:hAnsi="Arial" w:cs="Arial"/>
          <w:b/>
        </w:rPr>
        <w:t>23</w:t>
      </w:r>
      <w:r w:rsidRPr="00F44D2F">
        <w:rPr>
          <w:rFonts w:ascii="Arial" w:hAnsi="Arial" w:cs="Arial"/>
          <w:b/>
        </w:rPr>
        <w:t xml:space="preserve"> </w:t>
      </w:r>
      <w:r w:rsidR="00F44D2F" w:rsidRPr="00F44D2F">
        <w:rPr>
          <w:rFonts w:ascii="Arial" w:hAnsi="Arial" w:cs="Arial"/>
          <w:b/>
        </w:rPr>
        <w:t>maja 2018 roku</w:t>
      </w:r>
      <w:r w:rsidR="008873F8" w:rsidRPr="00F44D2F">
        <w:rPr>
          <w:rFonts w:ascii="Arial" w:hAnsi="Arial" w:cs="Arial"/>
          <w:b/>
        </w:rPr>
        <w:t xml:space="preserve"> </w:t>
      </w:r>
    </w:p>
    <w:p w:rsidR="00F44D2F" w:rsidRDefault="00254D65" w:rsidP="00C455BF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/>
        <w:ind w:left="426"/>
        <w:rPr>
          <w:rFonts w:ascii="Arial" w:hAnsi="Arial" w:cs="Arial"/>
        </w:rPr>
      </w:pPr>
      <w:r w:rsidRPr="00F44D2F">
        <w:rPr>
          <w:rFonts w:ascii="Arial" w:hAnsi="Arial" w:cs="Arial"/>
        </w:rPr>
        <w:t>Ofertę należy  przesłać e-mailem na adres</w:t>
      </w:r>
      <w:r w:rsidR="008873F8" w:rsidRPr="00F44D2F">
        <w:rPr>
          <w:rFonts w:ascii="Arial" w:hAnsi="Arial" w:cs="Arial"/>
        </w:rPr>
        <w:t xml:space="preserve">: </w:t>
      </w:r>
      <w:hyperlink r:id="rId7" w:history="1">
        <w:r w:rsidR="008873F8" w:rsidRPr="00F44D2F">
          <w:rPr>
            <w:rStyle w:val="Hipercze"/>
            <w:rFonts w:ascii="Arial" w:hAnsi="Arial" w:cs="Arial"/>
          </w:rPr>
          <w:t>mmroczek@um.warszwawa.pl</w:t>
        </w:r>
      </w:hyperlink>
      <w:r w:rsidR="008873F8" w:rsidRPr="00F44D2F">
        <w:rPr>
          <w:rFonts w:ascii="Arial" w:hAnsi="Arial" w:cs="Arial"/>
        </w:rPr>
        <w:t xml:space="preserve"> i/lub </w:t>
      </w:r>
      <w:hyperlink r:id="rId8" w:history="1">
        <w:r w:rsidR="008873F8" w:rsidRPr="00F44D2F">
          <w:rPr>
            <w:rStyle w:val="Hipercze"/>
            <w:rFonts w:ascii="Arial" w:hAnsi="Arial" w:cs="Arial"/>
          </w:rPr>
          <w:t>kmol@um.warszawa.pl</w:t>
        </w:r>
      </w:hyperlink>
      <w:r w:rsidR="00F44D2F">
        <w:rPr>
          <w:rFonts w:ascii="Arial" w:hAnsi="Arial" w:cs="Arial"/>
        </w:rPr>
        <w:t>.</w:t>
      </w:r>
    </w:p>
    <w:p w:rsidR="00895976" w:rsidRPr="00F44D2F" w:rsidRDefault="00254D65" w:rsidP="00C455BF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/>
        <w:ind w:left="426"/>
        <w:rPr>
          <w:rFonts w:ascii="Arial" w:hAnsi="Arial" w:cs="Arial"/>
        </w:rPr>
      </w:pPr>
      <w:r w:rsidRPr="00F44D2F">
        <w:rPr>
          <w:rFonts w:ascii="Arial" w:hAnsi="Arial" w:cs="Arial"/>
        </w:rPr>
        <w:t xml:space="preserve">Zainteresowanych wykonawców prosimy o </w:t>
      </w:r>
      <w:r w:rsidR="006962FF" w:rsidRPr="00F44D2F">
        <w:rPr>
          <w:rFonts w:ascii="Arial" w:hAnsi="Arial" w:cs="Arial"/>
        </w:rPr>
        <w:t>złożenie oferty zawierającej:</w:t>
      </w:r>
    </w:p>
    <w:p w:rsidR="00895976" w:rsidRPr="00F44D2F" w:rsidRDefault="006962FF" w:rsidP="00C455BF">
      <w:pPr>
        <w:pStyle w:val="Akapitzlist"/>
        <w:numPr>
          <w:ilvl w:val="0"/>
          <w:numId w:val="31"/>
        </w:numPr>
        <w:ind w:left="851" w:right="-1" w:hanging="425"/>
        <w:rPr>
          <w:rFonts w:ascii="Arial" w:hAnsi="Arial" w:cs="Arial"/>
        </w:rPr>
      </w:pPr>
      <w:r w:rsidRPr="00F44D2F">
        <w:rPr>
          <w:rFonts w:ascii="Arial" w:hAnsi="Arial" w:cs="Arial"/>
        </w:rPr>
        <w:t>Przedstawienie propozycji i opis przeb</w:t>
      </w:r>
      <w:r w:rsidR="00895976" w:rsidRPr="00F44D2F">
        <w:rPr>
          <w:rFonts w:ascii="Arial" w:hAnsi="Arial" w:cs="Arial"/>
        </w:rPr>
        <w:t xml:space="preserve">iegu akcji informacyjnej, w tym </w:t>
      </w:r>
      <w:r w:rsidRPr="00F44D2F">
        <w:rPr>
          <w:rFonts w:ascii="Arial" w:hAnsi="Arial" w:cs="Arial"/>
        </w:rPr>
        <w:t>propozycję najbardziej odpowiedniego sposobu/kanałów dystry</w:t>
      </w:r>
      <w:r w:rsidR="00895976" w:rsidRPr="00F44D2F">
        <w:rPr>
          <w:rFonts w:ascii="Arial" w:hAnsi="Arial" w:cs="Arial"/>
        </w:rPr>
        <w:t>bucji materiałów informacyjnych;</w:t>
      </w:r>
    </w:p>
    <w:p w:rsidR="00895976" w:rsidRPr="00F44D2F" w:rsidRDefault="006962FF" w:rsidP="00C455BF">
      <w:pPr>
        <w:pStyle w:val="Akapitzlist"/>
        <w:numPr>
          <w:ilvl w:val="0"/>
          <w:numId w:val="31"/>
        </w:numPr>
        <w:ind w:left="851" w:right="-1" w:hanging="425"/>
        <w:rPr>
          <w:rFonts w:ascii="Arial" w:hAnsi="Arial" w:cs="Arial"/>
        </w:rPr>
      </w:pPr>
      <w:r w:rsidRPr="00F44D2F">
        <w:rPr>
          <w:rFonts w:ascii="Arial" w:hAnsi="Arial" w:cs="Arial"/>
        </w:rPr>
        <w:t>Propozycję wstępnego scen</w:t>
      </w:r>
      <w:r w:rsidR="00895976" w:rsidRPr="00F44D2F">
        <w:rPr>
          <w:rFonts w:ascii="Arial" w:hAnsi="Arial" w:cs="Arial"/>
        </w:rPr>
        <w:t xml:space="preserve">ariusza działań konsultacyjnych oraz </w:t>
      </w:r>
      <w:r w:rsidRPr="00F44D2F">
        <w:rPr>
          <w:rFonts w:ascii="Arial" w:hAnsi="Arial" w:cs="Arial"/>
        </w:rPr>
        <w:t xml:space="preserve">wstępnego harmonogramu realizacji konsultacji i działań </w:t>
      </w:r>
      <w:r w:rsidR="00895976" w:rsidRPr="00F44D2F">
        <w:rPr>
          <w:rFonts w:ascii="Arial" w:hAnsi="Arial" w:cs="Arial"/>
        </w:rPr>
        <w:t>informacyjnych</w:t>
      </w:r>
    </w:p>
    <w:p w:rsidR="00895976" w:rsidRPr="00F44D2F" w:rsidRDefault="006962FF" w:rsidP="00C455BF">
      <w:pPr>
        <w:pStyle w:val="Akapitzlist"/>
        <w:numPr>
          <w:ilvl w:val="0"/>
          <w:numId w:val="31"/>
        </w:numPr>
        <w:ind w:left="851" w:right="-1" w:hanging="425"/>
        <w:rPr>
          <w:rFonts w:ascii="Arial" w:hAnsi="Arial" w:cs="Arial"/>
        </w:rPr>
      </w:pPr>
      <w:r w:rsidRPr="00F44D2F">
        <w:rPr>
          <w:rFonts w:ascii="Arial" w:hAnsi="Arial" w:cs="Arial"/>
        </w:rPr>
        <w:t>Przedstawienie wyceny przeprowadzenia całości procesu (mate</w:t>
      </w:r>
      <w:r w:rsidR="002F4C9E">
        <w:rPr>
          <w:rFonts w:ascii="Arial" w:hAnsi="Arial" w:cs="Arial"/>
        </w:rPr>
        <w:t>riałów, działań informacyjnych i konsultacyjnych</w:t>
      </w:r>
      <w:r w:rsidR="00895976" w:rsidRPr="00F44D2F">
        <w:rPr>
          <w:rFonts w:ascii="Arial" w:hAnsi="Arial" w:cs="Arial"/>
        </w:rPr>
        <w:t>);</w:t>
      </w:r>
    </w:p>
    <w:p w:rsidR="00F44D2F" w:rsidRDefault="006962FF" w:rsidP="00C455BF">
      <w:pPr>
        <w:pStyle w:val="Akapitzlist"/>
        <w:numPr>
          <w:ilvl w:val="0"/>
          <w:numId w:val="31"/>
        </w:numPr>
        <w:ind w:left="851" w:right="-1" w:hanging="425"/>
        <w:rPr>
          <w:rFonts w:ascii="Arial" w:hAnsi="Arial" w:cs="Arial"/>
        </w:rPr>
      </w:pPr>
      <w:r w:rsidRPr="00F44D2F">
        <w:rPr>
          <w:rFonts w:ascii="Arial" w:hAnsi="Arial" w:cs="Arial"/>
        </w:rPr>
        <w:t>Określenie składu zespołu wraz z udokumentowanym doświadczeniem poszczególnych</w:t>
      </w:r>
      <w:r w:rsidR="00F227D7" w:rsidRPr="00F44D2F">
        <w:rPr>
          <w:rFonts w:ascii="Arial" w:hAnsi="Arial" w:cs="Arial"/>
        </w:rPr>
        <w:t xml:space="preserve"> ekspertów</w:t>
      </w:r>
      <w:r w:rsidR="00895976" w:rsidRPr="00F44D2F">
        <w:rPr>
          <w:rFonts w:ascii="Arial" w:hAnsi="Arial" w:cs="Arial"/>
        </w:rPr>
        <w:t>.</w:t>
      </w:r>
    </w:p>
    <w:p w:rsidR="00DE2F35" w:rsidRPr="00F44D2F" w:rsidRDefault="00DE2F35" w:rsidP="00C455BF">
      <w:pPr>
        <w:pStyle w:val="Akapitzlist"/>
        <w:numPr>
          <w:ilvl w:val="0"/>
          <w:numId w:val="30"/>
        </w:numPr>
        <w:spacing w:before="240"/>
        <w:ind w:left="426" w:right="-1" w:hanging="426"/>
        <w:rPr>
          <w:rFonts w:ascii="Arial" w:hAnsi="Arial" w:cs="Arial"/>
        </w:rPr>
      </w:pPr>
      <w:r w:rsidRPr="00F44D2F">
        <w:rPr>
          <w:rFonts w:ascii="Arial" w:hAnsi="Arial" w:cs="Arial"/>
          <w:b/>
        </w:rPr>
        <w:lastRenderedPageBreak/>
        <w:t xml:space="preserve">Kryterium wyboru ofert: </w:t>
      </w:r>
    </w:p>
    <w:p w:rsidR="00DE2F35" w:rsidRPr="00F44D2F" w:rsidRDefault="00DE2F35" w:rsidP="00F44D2F">
      <w:pPr>
        <w:spacing w:after="0"/>
        <w:rPr>
          <w:rFonts w:ascii="Arial" w:hAnsi="Arial" w:cs="Arial"/>
        </w:rPr>
      </w:pPr>
      <w:r w:rsidRPr="00F44D2F">
        <w:rPr>
          <w:rFonts w:ascii="Arial" w:hAnsi="Arial" w:cs="Arial"/>
        </w:rPr>
        <w:t>Wybór najkorzystniejszej oferty opierać się będzie o rozpatrywane łącznie kryteria jakościowe oraz cenę, według następujących zasad:</w:t>
      </w:r>
    </w:p>
    <w:p w:rsidR="00F44D2F" w:rsidRPr="00F44D2F" w:rsidRDefault="00DE2F35" w:rsidP="00C455BF">
      <w:pPr>
        <w:pStyle w:val="Akapitzlist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851" w:hanging="425"/>
        <w:rPr>
          <w:rFonts w:ascii="Arial" w:hAnsi="Arial" w:cs="Arial"/>
        </w:rPr>
      </w:pPr>
      <w:r w:rsidRPr="00F44D2F">
        <w:rPr>
          <w:rFonts w:ascii="Arial" w:hAnsi="Arial" w:cs="Arial"/>
        </w:rPr>
        <w:t xml:space="preserve">cena brutto oferty – 35% </w:t>
      </w:r>
    </w:p>
    <w:p w:rsidR="008D2FFB" w:rsidRDefault="00DE2F35" w:rsidP="00C455BF">
      <w:pPr>
        <w:pStyle w:val="Akapitzlist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851" w:hanging="425"/>
        <w:rPr>
          <w:rFonts w:ascii="Arial" w:hAnsi="Arial" w:cs="Arial"/>
        </w:rPr>
      </w:pPr>
      <w:r w:rsidRPr="00F44D2F">
        <w:rPr>
          <w:rFonts w:ascii="Arial" w:hAnsi="Arial" w:cs="Arial"/>
        </w:rPr>
        <w:t>doświadczenie personelu realizującego zamówienie – 30%</w:t>
      </w:r>
      <w:r w:rsidR="00E32241" w:rsidRPr="00F44D2F">
        <w:rPr>
          <w:rFonts w:ascii="Arial" w:hAnsi="Arial" w:cs="Arial"/>
        </w:rPr>
        <w:t xml:space="preserve"> </w:t>
      </w:r>
    </w:p>
    <w:p w:rsidR="00DE2F35" w:rsidRPr="008D2FFB" w:rsidRDefault="00DE2F35" w:rsidP="00C455BF">
      <w:pPr>
        <w:pStyle w:val="Akapitzlist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851" w:hanging="425"/>
        <w:rPr>
          <w:rFonts w:ascii="Arial" w:hAnsi="Arial" w:cs="Arial"/>
        </w:rPr>
      </w:pPr>
      <w:r w:rsidRPr="008D2FFB">
        <w:rPr>
          <w:rFonts w:ascii="Arial" w:hAnsi="Arial" w:cs="Arial"/>
        </w:rPr>
        <w:t xml:space="preserve">zaproponowana oferta – opis </w:t>
      </w:r>
      <w:r w:rsidR="00E32241" w:rsidRPr="008D2FFB">
        <w:rPr>
          <w:rFonts w:ascii="Arial" w:hAnsi="Arial" w:cs="Arial"/>
        </w:rPr>
        <w:t xml:space="preserve">całego procesu konsultacji </w:t>
      </w:r>
      <w:r w:rsidRPr="008D2FFB">
        <w:rPr>
          <w:rFonts w:ascii="Arial" w:hAnsi="Arial" w:cs="Arial"/>
        </w:rPr>
        <w:t>– 35%</w:t>
      </w:r>
    </w:p>
    <w:p w:rsidR="00E32241" w:rsidRPr="00F44D2F" w:rsidRDefault="00E32241" w:rsidP="00F44D2F">
      <w:pPr>
        <w:pStyle w:val="Bodytext31"/>
        <w:shd w:val="clear" w:color="auto" w:fill="auto"/>
        <w:tabs>
          <w:tab w:val="left" w:pos="1034"/>
        </w:tabs>
        <w:spacing w:before="0" w:after="0" w:line="276" w:lineRule="auto"/>
        <w:ind w:firstLine="0"/>
        <w:jc w:val="both"/>
        <w:rPr>
          <w:rStyle w:val="Bodytext3"/>
          <w:rFonts w:ascii="Arial" w:hAnsi="Arial" w:cs="Arial"/>
          <w:color w:val="000000"/>
        </w:rPr>
      </w:pPr>
    </w:p>
    <w:p w:rsidR="00E32241" w:rsidRPr="00F44D2F" w:rsidRDefault="00E32241" w:rsidP="00F44D2F">
      <w:pPr>
        <w:pStyle w:val="Bodytext31"/>
        <w:shd w:val="clear" w:color="auto" w:fill="auto"/>
        <w:tabs>
          <w:tab w:val="left" w:pos="1034"/>
        </w:tabs>
        <w:spacing w:before="0" w:after="0" w:line="276" w:lineRule="auto"/>
        <w:ind w:firstLine="0"/>
        <w:jc w:val="both"/>
        <w:rPr>
          <w:rFonts w:ascii="Arial" w:eastAsia="Times New Roman" w:hAnsi="Arial" w:cs="Arial"/>
        </w:rPr>
      </w:pPr>
      <w:r w:rsidRPr="00F44D2F">
        <w:rPr>
          <w:rFonts w:ascii="Arial" w:eastAsia="Times New Roman" w:hAnsi="Arial" w:cs="Arial"/>
        </w:rPr>
        <w:t>W zakresie kryterium „cena” oferta może uzyskać maks. 35 punktów.</w:t>
      </w:r>
    </w:p>
    <w:p w:rsidR="00E32241" w:rsidRPr="00E32241" w:rsidRDefault="00E32241" w:rsidP="00F44D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284"/>
        <w:rPr>
          <w:rFonts w:ascii="Arial" w:eastAsia="Times New Roman" w:hAnsi="Arial" w:cs="Arial"/>
          <w:color w:val="auto"/>
          <w:bdr w:val="none" w:sz="0" w:space="0" w:color="auto"/>
        </w:rPr>
      </w:pPr>
      <w:r w:rsidRPr="00F44D2F">
        <w:rPr>
          <w:rFonts w:ascii="Arial" w:eastAsia="Times New Roman" w:hAnsi="Arial" w:cs="Arial"/>
          <w:bdr w:val="none" w:sz="0" w:space="0" w:color="auto"/>
        </w:rPr>
        <w:t>Ocena punktowa dokonana zostanie zgodnie z formułą:</w:t>
      </w:r>
    </w:p>
    <w:p w:rsidR="00E32241" w:rsidRPr="00E32241" w:rsidRDefault="00E32241" w:rsidP="00F44D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780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F44D2F">
        <w:rPr>
          <w:rFonts w:ascii="Arial" w:eastAsia="Times New Roman" w:hAnsi="Arial" w:cs="Arial"/>
          <w:bdr w:val="none" w:sz="0" w:space="0" w:color="auto"/>
        </w:rPr>
        <w:t>Cena minimalna</w:t>
      </w:r>
    </w:p>
    <w:p w:rsidR="00E32241" w:rsidRPr="00E32241" w:rsidRDefault="00E32241" w:rsidP="00F44D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hyphen" w:pos="3798"/>
        </w:tabs>
        <w:spacing w:after="0"/>
        <w:ind w:left="1000"/>
        <w:rPr>
          <w:rFonts w:ascii="Arial" w:eastAsia="Times New Roman" w:hAnsi="Arial" w:cs="Arial"/>
          <w:color w:val="auto"/>
          <w:bdr w:val="none" w:sz="0" w:space="0" w:color="auto"/>
        </w:rPr>
      </w:pPr>
      <w:r w:rsidRPr="00F44D2F">
        <w:rPr>
          <w:rFonts w:ascii="Arial" w:eastAsia="Times New Roman" w:hAnsi="Arial" w:cs="Arial"/>
          <w:bdr w:val="none" w:sz="0" w:space="0" w:color="auto"/>
        </w:rPr>
        <w:t>C =</w:t>
      </w:r>
      <w:r w:rsidRPr="00F44D2F">
        <w:rPr>
          <w:rFonts w:ascii="Arial" w:eastAsia="Times New Roman" w:hAnsi="Arial" w:cs="Arial"/>
          <w:bdr w:val="none" w:sz="0" w:space="0" w:color="auto"/>
        </w:rPr>
        <w:tab/>
        <w:t>x 35 pkt (waga kryterium)</w:t>
      </w:r>
    </w:p>
    <w:p w:rsidR="00E32241" w:rsidRPr="00E32241" w:rsidRDefault="00E32241" w:rsidP="00F44D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780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F44D2F">
        <w:rPr>
          <w:rFonts w:ascii="Arial" w:eastAsia="Times New Roman" w:hAnsi="Arial" w:cs="Arial"/>
          <w:bdr w:val="none" w:sz="0" w:space="0" w:color="auto"/>
        </w:rPr>
        <w:t>Cena ofertowa</w:t>
      </w:r>
    </w:p>
    <w:p w:rsidR="00E32241" w:rsidRPr="00E32241" w:rsidRDefault="00E32241" w:rsidP="00F44D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40"/>
        <w:rPr>
          <w:rFonts w:ascii="Arial" w:eastAsia="Times New Roman" w:hAnsi="Arial" w:cs="Arial"/>
          <w:color w:val="auto"/>
          <w:bdr w:val="none" w:sz="0" w:space="0" w:color="auto"/>
        </w:rPr>
      </w:pPr>
      <w:r w:rsidRPr="00F44D2F">
        <w:rPr>
          <w:rFonts w:ascii="Arial" w:eastAsia="Times New Roman" w:hAnsi="Arial" w:cs="Arial"/>
          <w:bdr w:val="none" w:sz="0" w:space="0" w:color="auto"/>
        </w:rPr>
        <w:t>Obliczenie punktacji w kryterium „cena” dokonane będzie do dwóch miejsc po przecinku.</w:t>
      </w:r>
    </w:p>
    <w:p w:rsidR="00E32241" w:rsidRPr="00F44D2F" w:rsidRDefault="00E32241" w:rsidP="00F44D2F">
      <w:pPr>
        <w:pStyle w:val="Bodytext31"/>
        <w:shd w:val="clear" w:color="auto" w:fill="auto"/>
        <w:tabs>
          <w:tab w:val="left" w:pos="1034"/>
        </w:tabs>
        <w:spacing w:before="0" w:after="0" w:line="276" w:lineRule="auto"/>
        <w:ind w:right="40" w:firstLine="0"/>
        <w:jc w:val="both"/>
        <w:rPr>
          <w:rStyle w:val="Bodytext3"/>
          <w:rFonts w:ascii="Arial" w:hAnsi="Arial" w:cs="Arial"/>
          <w:color w:val="000000"/>
        </w:rPr>
      </w:pPr>
    </w:p>
    <w:p w:rsidR="00CD79EF" w:rsidRPr="00F44D2F" w:rsidRDefault="00CD79EF" w:rsidP="00F44D2F">
      <w:pPr>
        <w:pStyle w:val="Bodytext31"/>
        <w:shd w:val="clear" w:color="auto" w:fill="auto"/>
        <w:tabs>
          <w:tab w:val="left" w:pos="1034"/>
        </w:tabs>
        <w:spacing w:before="0" w:after="0" w:line="276" w:lineRule="auto"/>
        <w:ind w:right="40" w:firstLine="0"/>
        <w:jc w:val="both"/>
        <w:rPr>
          <w:rFonts w:ascii="Arial" w:hAnsi="Arial" w:cs="Arial"/>
        </w:rPr>
      </w:pPr>
      <w:r w:rsidRPr="00F44D2F">
        <w:rPr>
          <w:rStyle w:val="Bodytext3"/>
          <w:rFonts w:ascii="Arial" w:hAnsi="Arial" w:cs="Arial"/>
          <w:color w:val="000000"/>
        </w:rPr>
        <w:t>W zakresie kryterium „doświadczenie personelu realizującego zamówienie” oferta może uzyskać maks. 30 punktów.</w:t>
      </w:r>
      <w:r w:rsidRPr="00F44D2F">
        <w:rPr>
          <w:rFonts w:ascii="Arial" w:hAnsi="Arial" w:cs="Arial"/>
        </w:rPr>
        <w:t xml:space="preserve"> </w:t>
      </w:r>
    </w:p>
    <w:p w:rsidR="00CD63E7" w:rsidRPr="00F44D2F" w:rsidRDefault="00CD79EF" w:rsidP="00F44D2F">
      <w:pPr>
        <w:pStyle w:val="Bodytext31"/>
        <w:shd w:val="clear" w:color="auto" w:fill="auto"/>
        <w:tabs>
          <w:tab w:val="left" w:pos="1034"/>
        </w:tabs>
        <w:spacing w:before="0" w:after="0" w:line="276" w:lineRule="auto"/>
        <w:ind w:right="40" w:firstLine="0"/>
        <w:jc w:val="both"/>
        <w:rPr>
          <w:rStyle w:val="Bodytext3"/>
          <w:rFonts w:ascii="Arial" w:hAnsi="Arial" w:cs="Arial"/>
          <w:color w:val="000000"/>
        </w:rPr>
      </w:pPr>
      <w:r w:rsidRPr="00F44D2F">
        <w:rPr>
          <w:rStyle w:val="Bodytext3"/>
          <w:rFonts w:ascii="Arial" w:hAnsi="Arial" w:cs="Arial"/>
          <w:color w:val="000000"/>
        </w:rPr>
        <w:t xml:space="preserve">W tym kryterium zamawiający oceni opis </w:t>
      </w:r>
      <w:r w:rsidR="00F44D2F">
        <w:rPr>
          <w:rStyle w:val="Bodytext3"/>
          <w:rFonts w:ascii="Arial" w:hAnsi="Arial" w:cs="Arial"/>
          <w:color w:val="000000"/>
        </w:rPr>
        <w:t>składu zespołu Wykonawcy wraz z </w:t>
      </w:r>
      <w:r w:rsidRPr="00F44D2F">
        <w:rPr>
          <w:rStyle w:val="Bodytext3"/>
          <w:rFonts w:ascii="Arial" w:hAnsi="Arial" w:cs="Arial"/>
          <w:color w:val="000000"/>
        </w:rPr>
        <w:t xml:space="preserve">udokumentowanym doświadczeniem zgodnie z wytycznymi zawartymi w niniejszej </w:t>
      </w:r>
      <w:r w:rsidR="002F4C9E">
        <w:rPr>
          <w:rStyle w:val="Bodytext3"/>
          <w:rFonts w:ascii="Arial" w:hAnsi="Arial" w:cs="Arial"/>
          <w:color w:val="000000"/>
        </w:rPr>
        <w:t>zapytaniu ofertowym (pkt 2)</w:t>
      </w:r>
      <w:r w:rsidRPr="00F44D2F">
        <w:rPr>
          <w:rStyle w:val="Bodytext3"/>
          <w:rFonts w:ascii="Arial" w:hAnsi="Arial" w:cs="Arial"/>
          <w:color w:val="000000"/>
        </w:rPr>
        <w:t>.</w:t>
      </w:r>
    </w:p>
    <w:p w:rsidR="00CD79EF" w:rsidRPr="00F44D2F" w:rsidRDefault="00CD79EF" w:rsidP="00F44D2F">
      <w:pPr>
        <w:pStyle w:val="Bodytext31"/>
        <w:shd w:val="clear" w:color="auto" w:fill="auto"/>
        <w:tabs>
          <w:tab w:val="left" w:pos="1034"/>
        </w:tabs>
        <w:spacing w:before="0" w:after="0" w:line="276" w:lineRule="auto"/>
        <w:ind w:right="4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F44D2F">
        <w:rPr>
          <w:rStyle w:val="Bodytext3"/>
          <w:rFonts w:ascii="Arial" w:hAnsi="Arial" w:cs="Arial"/>
          <w:color w:val="000000"/>
        </w:rPr>
        <w:t xml:space="preserve"> </w:t>
      </w:r>
    </w:p>
    <w:p w:rsidR="00CD79EF" w:rsidRPr="00F44D2F" w:rsidRDefault="00DE2F35" w:rsidP="00F44D2F">
      <w:pPr>
        <w:spacing w:after="0"/>
        <w:rPr>
          <w:rFonts w:ascii="Arial" w:hAnsi="Arial" w:cs="Arial"/>
        </w:rPr>
      </w:pPr>
      <w:r w:rsidRPr="00F44D2F">
        <w:rPr>
          <w:rFonts w:ascii="Arial" w:hAnsi="Arial" w:cs="Arial"/>
        </w:rPr>
        <w:t xml:space="preserve">W zakresie kryterium </w:t>
      </w:r>
      <w:r w:rsidR="00CD79EF" w:rsidRPr="00F44D2F">
        <w:rPr>
          <w:rFonts w:ascii="Arial" w:hAnsi="Arial" w:cs="Arial"/>
        </w:rPr>
        <w:t>„zaproponowana oferta</w:t>
      </w:r>
      <w:r w:rsidR="00E32241" w:rsidRPr="00F44D2F">
        <w:rPr>
          <w:rFonts w:ascii="Arial" w:hAnsi="Arial" w:cs="Arial"/>
        </w:rPr>
        <w:t xml:space="preserve"> – op</w:t>
      </w:r>
      <w:r w:rsidRPr="00F44D2F">
        <w:rPr>
          <w:rFonts w:ascii="Arial" w:hAnsi="Arial" w:cs="Arial"/>
        </w:rPr>
        <w:t>is całego procesu konsultacji</w:t>
      </w:r>
      <w:r w:rsidR="00CD79EF" w:rsidRPr="00F44D2F">
        <w:rPr>
          <w:rFonts w:ascii="Arial" w:hAnsi="Arial" w:cs="Arial"/>
        </w:rPr>
        <w:t>”</w:t>
      </w:r>
      <w:r w:rsidRPr="00F44D2F">
        <w:rPr>
          <w:rFonts w:ascii="Arial" w:hAnsi="Arial" w:cs="Arial"/>
        </w:rPr>
        <w:t xml:space="preserve"> społecznych oferta może uzyskać maks. 35</w:t>
      </w:r>
      <w:r w:rsidR="00F44D2F">
        <w:rPr>
          <w:rFonts w:ascii="Arial" w:hAnsi="Arial" w:cs="Arial"/>
        </w:rPr>
        <w:t xml:space="preserve"> punktów.</w:t>
      </w:r>
    </w:p>
    <w:p w:rsidR="00CD63E7" w:rsidRPr="00F44D2F" w:rsidRDefault="002F4C9E" w:rsidP="00F44D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 tym kryterium z</w:t>
      </w:r>
      <w:r w:rsidR="00DE2F35" w:rsidRPr="00F44D2F">
        <w:rPr>
          <w:rFonts w:ascii="Arial" w:hAnsi="Arial" w:cs="Arial"/>
        </w:rPr>
        <w:t xml:space="preserve">amawiający oceni opis całego procesu konsultacji społecznych, obejmujący przebieg procesu włączenia mieszkańców i zarys scenariusza </w:t>
      </w:r>
      <w:r w:rsidR="00C455BF">
        <w:rPr>
          <w:rFonts w:ascii="Arial" w:hAnsi="Arial" w:cs="Arial"/>
        </w:rPr>
        <w:t xml:space="preserve">konsultacji oraz opis akcji informacyjnej. </w:t>
      </w:r>
      <w:r w:rsidR="00DE2F35" w:rsidRPr="00F44D2F">
        <w:rPr>
          <w:rFonts w:ascii="Arial" w:hAnsi="Arial" w:cs="Arial"/>
        </w:rPr>
        <w:t xml:space="preserve">W danym kryterium punkty oceny ofert zostaną przyznane </w:t>
      </w:r>
      <w:r w:rsidR="00845DFB" w:rsidRPr="00F44D2F">
        <w:rPr>
          <w:rFonts w:ascii="Arial" w:hAnsi="Arial" w:cs="Arial"/>
        </w:rPr>
        <w:t>za następujące elementy: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1985"/>
      </w:tblGrid>
      <w:tr w:rsidR="00845DFB" w:rsidRPr="00F44D2F" w:rsidTr="005C07C5">
        <w:trPr>
          <w:trHeight w:val="673"/>
        </w:trPr>
        <w:tc>
          <w:tcPr>
            <w:tcW w:w="3402" w:type="dxa"/>
            <w:vAlign w:val="center"/>
          </w:tcPr>
          <w:p w:rsidR="00845DFB" w:rsidRPr="00F44D2F" w:rsidRDefault="00845DFB" w:rsidP="00F44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44D2F">
              <w:rPr>
                <w:rFonts w:ascii="Arial" w:hAnsi="Arial" w:cs="Arial"/>
                <w:b/>
                <w:sz w:val="22"/>
                <w:szCs w:val="22"/>
              </w:rPr>
              <w:t>Ocena</w:t>
            </w:r>
            <w:r w:rsidRPr="00F44D2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985" w:type="dxa"/>
            <w:vAlign w:val="center"/>
          </w:tcPr>
          <w:p w:rsidR="00845DFB" w:rsidRPr="00F44D2F" w:rsidRDefault="003525F5" w:rsidP="00F44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D2F">
              <w:rPr>
                <w:rFonts w:ascii="Arial" w:hAnsi="Arial" w:cs="Arial"/>
                <w:b/>
                <w:sz w:val="22"/>
                <w:szCs w:val="22"/>
              </w:rPr>
              <w:t>Maksymalna liczba punktów</w:t>
            </w:r>
          </w:p>
        </w:tc>
      </w:tr>
      <w:tr w:rsidR="003525F5" w:rsidRPr="00F44D2F" w:rsidTr="005C07C5">
        <w:trPr>
          <w:trHeight w:val="414"/>
        </w:trPr>
        <w:tc>
          <w:tcPr>
            <w:tcW w:w="3402" w:type="dxa"/>
            <w:shd w:val="clear" w:color="auto" w:fill="FFFFFF"/>
            <w:vAlign w:val="center"/>
          </w:tcPr>
          <w:p w:rsidR="003525F5" w:rsidRPr="00F44D2F" w:rsidRDefault="003525F5" w:rsidP="00F44D2F">
            <w:pPr>
              <w:pStyle w:val="Tekstpodstawowy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4D2F">
              <w:rPr>
                <w:rStyle w:val="BodytextTimesNewRoman1"/>
                <w:rFonts w:ascii="Arial" w:hAnsi="Arial" w:cs="Arial"/>
                <w:color w:val="000000"/>
              </w:rPr>
              <w:t>zakres merytoryczny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525F5" w:rsidRPr="00F44D2F" w:rsidRDefault="003525F5" w:rsidP="00F44D2F">
            <w:pPr>
              <w:pStyle w:val="Tekstpodstawowy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2F">
              <w:rPr>
                <w:rStyle w:val="BodytextTimesNewRoman1"/>
                <w:rFonts w:ascii="Arial" w:hAnsi="Arial" w:cs="Arial"/>
                <w:color w:val="000000"/>
              </w:rPr>
              <w:t>15</w:t>
            </w:r>
          </w:p>
        </w:tc>
      </w:tr>
      <w:tr w:rsidR="003525F5" w:rsidRPr="00F44D2F" w:rsidTr="005C07C5">
        <w:trPr>
          <w:trHeight w:val="419"/>
        </w:trPr>
        <w:tc>
          <w:tcPr>
            <w:tcW w:w="3402" w:type="dxa"/>
            <w:shd w:val="clear" w:color="auto" w:fill="FFFFFF"/>
            <w:vAlign w:val="center"/>
          </w:tcPr>
          <w:p w:rsidR="003525F5" w:rsidRPr="00F44D2F" w:rsidRDefault="003525F5" w:rsidP="00F44D2F">
            <w:pPr>
              <w:pStyle w:val="Tekstpodstawowy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4D2F">
              <w:rPr>
                <w:rStyle w:val="BodytextTimesNewRoman1"/>
                <w:rFonts w:ascii="Arial" w:hAnsi="Arial" w:cs="Arial"/>
                <w:color w:val="000000"/>
              </w:rPr>
              <w:t>innowacyjność i różnorodność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525F5" w:rsidRPr="00F44D2F" w:rsidRDefault="003525F5" w:rsidP="00F44D2F">
            <w:pPr>
              <w:pStyle w:val="Tekstpodstawowy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2F">
              <w:rPr>
                <w:rStyle w:val="BodytextTimesNewRoman1"/>
                <w:rFonts w:ascii="Arial" w:hAnsi="Arial" w:cs="Arial"/>
                <w:color w:val="000000"/>
              </w:rPr>
              <w:t>10</w:t>
            </w:r>
          </w:p>
        </w:tc>
      </w:tr>
      <w:tr w:rsidR="00845DFB" w:rsidRPr="00F44D2F" w:rsidTr="005C07C5">
        <w:trPr>
          <w:trHeight w:val="709"/>
        </w:trPr>
        <w:tc>
          <w:tcPr>
            <w:tcW w:w="3402" w:type="dxa"/>
            <w:vAlign w:val="center"/>
          </w:tcPr>
          <w:p w:rsidR="00845DFB" w:rsidRPr="00F44D2F" w:rsidRDefault="005C07C5" w:rsidP="00F44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4D2F">
              <w:rPr>
                <w:rFonts w:ascii="Arial" w:hAnsi="Arial" w:cs="Arial"/>
                <w:sz w:val="22"/>
                <w:szCs w:val="22"/>
              </w:rPr>
              <w:t>zaproponowana forma akcji informacyjnej</w:t>
            </w:r>
          </w:p>
        </w:tc>
        <w:tc>
          <w:tcPr>
            <w:tcW w:w="1985" w:type="dxa"/>
            <w:vAlign w:val="center"/>
          </w:tcPr>
          <w:p w:rsidR="00845DFB" w:rsidRPr="00F44D2F" w:rsidRDefault="005C07C5" w:rsidP="00F44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2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525F5" w:rsidRPr="00F44D2F" w:rsidTr="005C07C5">
        <w:trPr>
          <w:trHeight w:val="404"/>
        </w:trPr>
        <w:tc>
          <w:tcPr>
            <w:tcW w:w="3402" w:type="dxa"/>
            <w:shd w:val="clear" w:color="auto" w:fill="FFFFFF"/>
            <w:vAlign w:val="center"/>
          </w:tcPr>
          <w:p w:rsidR="003525F5" w:rsidRPr="00F44D2F" w:rsidRDefault="003525F5" w:rsidP="00F44D2F">
            <w:pPr>
              <w:pStyle w:val="Tekstpodstawowy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44D2F">
              <w:rPr>
                <w:rStyle w:val="BodytextTimesNewRoman"/>
                <w:rFonts w:ascii="Arial" w:hAnsi="Arial" w:cs="Arial"/>
                <w:color w:val="000000"/>
              </w:rPr>
              <w:t xml:space="preserve">SUMA </w:t>
            </w:r>
            <w:r w:rsidRPr="00F44D2F">
              <w:rPr>
                <w:rStyle w:val="BodytextTimesNewRoman1"/>
                <w:rFonts w:ascii="Arial" w:hAnsi="Arial" w:cs="Arial"/>
                <w:b/>
                <w:color w:val="000000"/>
              </w:rPr>
              <w:t>pkt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525F5" w:rsidRPr="00F44D2F" w:rsidRDefault="003525F5" w:rsidP="00F44D2F">
            <w:pPr>
              <w:pStyle w:val="Tekstpodstawowy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4D2F">
              <w:rPr>
                <w:rStyle w:val="BodytextTimesNewRoman1"/>
                <w:rFonts w:ascii="Arial" w:hAnsi="Arial" w:cs="Arial"/>
                <w:b/>
                <w:color w:val="000000"/>
              </w:rPr>
              <w:t>35</w:t>
            </w:r>
          </w:p>
        </w:tc>
      </w:tr>
    </w:tbl>
    <w:p w:rsidR="00F44D2F" w:rsidRPr="00F44D2F" w:rsidRDefault="00DE2F35" w:rsidP="00F44D2F">
      <w:pPr>
        <w:pStyle w:val="Bodytext31"/>
        <w:numPr>
          <w:ilvl w:val="0"/>
          <w:numId w:val="25"/>
        </w:numPr>
        <w:shd w:val="clear" w:color="auto" w:fill="auto"/>
        <w:tabs>
          <w:tab w:val="left" w:pos="734"/>
        </w:tabs>
        <w:spacing w:before="259" w:after="0" w:line="276" w:lineRule="auto"/>
        <w:ind w:right="40"/>
        <w:jc w:val="both"/>
        <w:rPr>
          <w:rFonts w:ascii="Arial" w:hAnsi="Arial" w:cs="Arial"/>
        </w:rPr>
      </w:pPr>
      <w:r w:rsidRPr="00F44D2F">
        <w:rPr>
          <w:rStyle w:val="Bodytext3"/>
          <w:rFonts w:ascii="Arial" w:hAnsi="Arial" w:cs="Arial"/>
          <w:color w:val="000000"/>
        </w:rPr>
        <w:t>za</w:t>
      </w:r>
      <w:r w:rsidR="00CD63E7" w:rsidRPr="00F44D2F">
        <w:rPr>
          <w:rStyle w:val="Bodytext3"/>
          <w:rFonts w:ascii="Arial" w:hAnsi="Arial" w:cs="Arial"/>
          <w:color w:val="000000"/>
        </w:rPr>
        <w:t xml:space="preserve">kres merytoryczny </w:t>
      </w:r>
      <w:r w:rsidR="00F44D2F" w:rsidRPr="00F44D2F">
        <w:rPr>
          <w:rStyle w:val="Bodytext3"/>
          <w:rFonts w:ascii="Arial" w:hAnsi="Arial" w:cs="Arial"/>
          <w:color w:val="000000"/>
        </w:rPr>
        <w:t>–</w:t>
      </w:r>
      <w:r w:rsidR="00CD63E7" w:rsidRPr="00F44D2F">
        <w:rPr>
          <w:rStyle w:val="Bodytext3"/>
          <w:rFonts w:ascii="Arial" w:hAnsi="Arial" w:cs="Arial"/>
          <w:color w:val="000000"/>
        </w:rPr>
        <w:t xml:space="preserve"> rozumiany j</w:t>
      </w:r>
      <w:r w:rsidRPr="00F44D2F">
        <w:rPr>
          <w:rStyle w:val="Bodytext3"/>
          <w:rFonts w:ascii="Arial" w:hAnsi="Arial" w:cs="Arial"/>
          <w:color w:val="000000"/>
        </w:rPr>
        <w:t>ako przedstawienie harmonogramu procesu wraz ze szczegółowym opisem podejmowanych działań, adekwatność proponowanego przebieg</w:t>
      </w:r>
      <w:r w:rsidR="00C455BF">
        <w:rPr>
          <w:rStyle w:val="Bodytext3"/>
          <w:rFonts w:ascii="Arial" w:hAnsi="Arial" w:cs="Arial"/>
          <w:color w:val="000000"/>
        </w:rPr>
        <w:t>u konsultacji do celu głównego z</w:t>
      </w:r>
      <w:r w:rsidRPr="00F44D2F">
        <w:rPr>
          <w:rStyle w:val="Bodytext3"/>
          <w:rFonts w:ascii="Arial" w:hAnsi="Arial" w:cs="Arial"/>
          <w:color w:val="000000"/>
        </w:rPr>
        <w:t>amówienia, dopasowanie czasu trwania poszczególnych elementów, dobór działań ukierunkowanych na uczestnictwo różnych grup odbiorców, np. uczestników o różnych po</w:t>
      </w:r>
      <w:r w:rsidR="00F44D2F" w:rsidRPr="00F44D2F">
        <w:rPr>
          <w:rStyle w:val="Bodytext3"/>
          <w:rFonts w:ascii="Arial" w:hAnsi="Arial" w:cs="Arial"/>
          <w:color w:val="000000"/>
        </w:rPr>
        <w:t>trzebach i w różnym wieku (do 15</w:t>
      </w:r>
      <w:r w:rsidRPr="00F44D2F">
        <w:rPr>
          <w:rStyle w:val="Bodytext3"/>
          <w:rFonts w:ascii="Arial" w:hAnsi="Arial" w:cs="Arial"/>
          <w:color w:val="000000"/>
        </w:rPr>
        <w:t xml:space="preserve"> pkt)</w:t>
      </w:r>
      <w:r w:rsidR="008D2FFB">
        <w:rPr>
          <w:rStyle w:val="Bodytext3"/>
          <w:rFonts w:ascii="Arial" w:hAnsi="Arial" w:cs="Arial"/>
          <w:color w:val="000000"/>
        </w:rPr>
        <w:t>;</w:t>
      </w:r>
    </w:p>
    <w:p w:rsidR="00DE2F35" w:rsidRPr="00F44D2F" w:rsidRDefault="00DE2F35" w:rsidP="00F44D2F">
      <w:pPr>
        <w:pStyle w:val="Bodytext31"/>
        <w:numPr>
          <w:ilvl w:val="0"/>
          <w:numId w:val="25"/>
        </w:numPr>
        <w:shd w:val="clear" w:color="auto" w:fill="auto"/>
        <w:tabs>
          <w:tab w:val="left" w:pos="734"/>
        </w:tabs>
        <w:spacing w:before="0" w:after="0" w:line="276" w:lineRule="auto"/>
        <w:ind w:right="40"/>
        <w:jc w:val="both"/>
        <w:rPr>
          <w:rFonts w:ascii="Arial" w:hAnsi="Arial" w:cs="Arial"/>
        </w:rPr>
      </w:pPr>
      <w:r w:rsidRPr="00F44D2F">
        <w:rPr>
          <w:rStyle w:val="Bodytext3"/>
          <w:rFonts w:ascii="Arial" w:hAnsi="Arial" w:cs="Arial"/>
          <w:color w:val="000000"/>
        </w:rPr>
        <w:t xml:space="preserve">innowacyjność i różnorodność </w:t>
      </w:r>
      <w:r w:rsidR="00F44D2F" w:rsidRPr="00F44D2F">
        <w:rPr>
          <w:rStyle w:val="Bodytext3"/>
          <w:rFonts w:ascii="Arial" w:hAnsi="Arial" w:cs="Arial"/>
          <w:color w:val="000000"/>
        </w:rPr>
        <w:t>–</w:t>
      </w:r>
      <w:r w:rsidRPr="00F44D2F">
        <w:rPr>
          <w:rStyle w:val="Bodytext3"/>
          <w:rFonts w:ascii="Arial" w:hAnsi="Arial" w:cs="Arial"/>
          <w:color w:val="000000"/>
        </w:rPr>
        <w:t xml:space="preserve"> rozumiane </w:t>
      </w:r>
      <w:r w:rsidR="00F44D2F">
        <w:rPr>
          <w:rStyle w:val="Bodytext3"/>
          <w:rFonts w:ascii="Arial" w:hAnsi="Arial" w:cs="Arial"/>
          <w:color w:val="000000"/>
        </w:rPr>
        <w:t>jako przedstawienie ciekawych i </w:t>
      </w:r>
      <w:r w:rsidRPr="00F44D2F">
        <w:rPr>
          <w:rStyle w:val="Bodytext3"/>
          <w:rFonts w:ascii="Arial" w:hAnsi="Arial" w:cs="Arial"/>
          <w:color w:val="000000"/>
        </w:rPr>
        <w:t>zachęcających do aktywnego i twórczego uc</w:t>
      </w:r>
      <w:r w:rsidR="00F44D2F" w:rsidRPr="00F44D2F">
        <w:rPr>
          <w:rStyle w:val="Bodytext3"/>
          <w:rFonts w:ascii="Arial" w:hAnsi="Arial" w:cs="Arial"/>
          <w:color w:val="000000"/>
        </w:rPr>
        <w:t>zestnictwa metod diagnostyczno-</w:t>
      </w:r>
      <w:r w:rsidRPr="00F44D2F">
        <w:rPr>
          <w:rStyle w:val="Bodytext3"/>
          <w:rFonts w:ascii="Arial" w:hAnsi="Arial" w:cs="Arial"/>
          <w:color w:val="000000"/>
        </w:rPr>
        <w:t>konsultacyjnych, propozycja różnych form aktywności uczestników z uwzględnieniem lokalnej specyfiki oraz wykorzystanie różnych materia</w:t>
      </w:r>
      <w:r w:rsidR="008D2FFB">
        <w:rPr>
          <w:rStyle w:val="Bodytext3"/>
          <w:rFonts w:ascii="Arial" w:hAnsi="Arial" w:cs="Arial"/>
          <w:color w:val="000000"/>
        </w:rPr>
        <w:t>łów podczas procesu (do 10 pkt);</w:t>
      </w:r>
    </w:p>
    <w:p w:rsidR="00F44D2F" w:rsidRPr="008D2FFB" w:rsidRDefault="004F39E0" w:rsidP="008D2FFB">
      <w:pPr>
        <w:pStyle w:val="Bodytext31"/>
        <w:numPr>
          <w:ilvl w:val="0"/>
          <w:numId w:val="25"/>
        </w:numPr>
        <w:shd w:val="clear" w:color="auto" w:fill="auto"/>
        <w:tabs>
          <w:tab w:val="left" w:pos="720"/>
        </w:tabs>
        <w:spacing w:before="0" w:after="0" w:line="276" w:lineRule="auto"/>
        <w:ind w:right="20"/>
        <w:jc w:val="both"/>
        <w:rPr>
          <w:rFonts w:ascii="Arial" w:hAnsi="Arial" w:cs="Arial"/>
        </w:rPr>
      </w:pPr>
      <w:r w:rsidRPr="00F44D2F">
        <w:rPr>
          <w:rStyle w:val="Bodytext3"/>
          <w:rFonts w:ascii="Arial" w:hAnsi="Arial" w:cs="Arial"/>
          <w:color w:val="000000"/>
        </w:rPr>
        <w:t xml:space="preserve">zaproponowana forma </w:t>
      </w:r>
      <w:r w:rsidR="00F44D2F" w:rsidRPr="00F44D2F">
        <w:rPr>
          <w:rStyle w:val="Bodytext3"/>
          <w:rFonts w:ascii="Arial" w:hAnsi="Arial" w:cs="Arial"/>
          <w:color w:val="000000"/>
        </w:rPr>
        <w:t>akcji informacyjnej –</w:t>
      </w:r>
      <w:r w:rsidRPr="00F44D2F">
        <w:rPr>
          <w:rStyle w:val="Bodytext3"/>
          <w:rFonts w:ascii="Arial" w:hAnsi="Arial" w:cs="Arial"/>
          <w:color w:val="000000"/>
        </w:rPr>
        <w:t xml:space="preserve"> rozumiana jako propozycja metod informowania o procesie konsultacji wraz z opisem sposobu dotarcia z informacją do </w:t>
      </w:r>
      <w:r w:rsidRPr="00F44D2F">
        <w:rPr>
          <w:rStyle w:val="Bodytext3"/>
          <w:rFonts w:ascii="Arial" w:hAnsi="Arial" w:cs="Arial"/>
          <w:color w:val="000000"/>
        </w:rPr>
        <w:lastRenderedPageBreak/>
        <w:t>potencjalnych grup odbiorców, dopasowanie czasu trwania akcji informacyjnej do sytua</w:t>
      </w:r>
      <w:r w:rsidR="00F44D2F" w:rsidRPr="00F44D2F">
        <w:rPr>
          <w:rStyle w:val="Bodytext3"/>
          <w:rFonts w:ascii="Arial" w:hAnsi="Arial" w:cs="Arial"/>
          <w:color w:val="000000"/>
        </w:rPr>
        <w:t>cji opisanej w zamówieniu (do 10</w:t>
      </w:r>
      <w:r w:rsidRPr="00F44D2F">
        <w:rPr>
          <w:rStyle w:val="Bodytext3"/>
          <w:rFonts w:ascii="Arial" w:hAnsi="Arial" w:cs="Arial"/>
          <w:color w:val="000000"/>
        </w:rPr>
        <w:t xml:space="preserve"> pkt)</w:t>
      </w:r>
      <w:r w:rsidR="00F44D2F" w:rsidRPr="00F44D2F">
        <w:rPr>
          <w:rStyle w:val="Bodytext3"/>
          <w:rFonts w:ascii="Arial" w:hAnsi="Arial" w:cs="Arial"/>
          <w:shd w:val="clear" w:color="auto" w:fill="auto"/>
        </w:rPr>
        <w:t>.</w:t>
      </w:r>
    </w:p>
    <w:p w:rsidR="00254D65" w:rsidRPr="00F44D2F" w:rsidRDefault="00254D65" w:rsidP="00C455BF">
      <w:pPr>
        <w:pStyle w:val="Akapitzlist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/>
        <w:ind w:left="426"/>
        <w:rPr>
          <w:rFonts w:ascii="Arial" w:hAnsi="Arial" w:cs="Arial"/>
        </w:rPr>
      </w:pPr>
      <w:r w:rsidRPr="00F44D2F">
        <w:rPr>
          <w:rFonts w:ascii="Arial" w:hAnsi="Arial" w:cs="Arial"/>
        </w:rPr>
        <w:t>Zamawiający zastrzega sobie prawo do odstąpienia od realizacji zaplanowanego zadania bez podania przyczyn.</w:t>
      </w:r>
    </w:p>
    <w:p w:rsidR="008873F8" w:rsidRPr="00F44D2F" w:rsidRDefault="00254D65" w:rsidP="00C455BF">
      <w:pPr>
        <w:pStyle w:val="Akapitzlist"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40"/>
        <w:ind w:left="426"/>
        <w:rPr>
          <w:rFonts w:ascii="Arial" w:hAnsi="Arial" w:cs="Arial"/>
        </w:rPr>
      </w:pPr>
      <w:r w:rsidRPr="00F44D2F">
        <w:rPr>
          <w:rFonts w:ascii="Arial" w:hAnsi="Arial" w:cs="Arial"/>
        </w:rPr>
        <w:t>Zamawiający zastrzega sobie możliwość nierozpatrywania ofert nie spełniających wymagań określonych w zapytaniu.</w:t>
      </w:r>
    </w:p>
    <w:p w:rsidR="004F4A2F" w:rsidRPr="00F44D2F" w:rsidRDefault="004F4A2F" w:rsidP="00F44D2F">
      <w:pPr>
        <w:rPr>
          <w:rFonts w:ascii="Arial" w:hAnsi="Arial" w:cs="Arial"/>
        </w:rPr>
      </w:pPr>
    </w:p>
    <w:p w:rsidR="00254D65" w:rsidRPr="00F44D2F" w:rsidRDefault="00254D65" w:rsidP="00F44D2F">
      <w:pPr>
        <w:jc w:val="center"/>
        <w:rPr>
          <w:rFonts w:ascii="Arial" w:hAnsi="Arial" w:cs="Arial"/>
          <w:i/>
        </w:rPr>
      </w:pPr>
      <w:r w:rsidRPr="00F44D2F">
        <w:rPr>
          <w:rFonts w:ascii="Arial" w:hAnsi="Arial" w:cs="Arial"/>
          <w:i/>
        </w:rPr>
        <w:t>OPIS PRZEDMIOTU ZAMÓWIENIA</w:t>
      </w:r>
    </w:p>
    <w:p w:rsidR="006962FF" w:rsidRPr="00F44D2F" w:rsidRDefault="006962FF" w:rsidP="00F44D2F">
      <w:pPr>
        <w:jc w:val="center"/>
        <w:rPr>
          <w:rFonts w:ascii="Arial" w:hAnsi="Arial" w:cs="Arial"/>
          <w:i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>1. Proponowany termin konsultacji (od-do):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rPr>
          <w:trHeight w:val="396"/>
        </w:trPr>
        <w:tc>
          <w:tcPr>
            <w:tcW w:w="9212" w:type="dxa"/>
            <w:shd w:val="clear" w:color="auto" w:fill="auto"/>
          </w:tcPr>
          <w:p w:rsidR="00254D65" w:rsidRPr="00F44D2F" w:rsidRDefault="00753E11" w:rsidP="00F44D2F">
            <w:pPr>
              <w:rPr>
                <w:rFonts w:ascii="Arial" w:hAnsi="Arial" w:cs="Arial"/>
                <w:b/>
              </w:rPr>
            </w:pPr>
            <w:r w:rsidRPr="00F44D2F">
              <w:rPr>
                <w:rFonts w:ascii="Arial" w:hAnsi="Arial" w:cs="Arial"/>
                <w:b/>
                <w:color w:val="auto"/>
              </w:rPr>
              <w:t xml:space="preserve">5 czerwca 2018 r. – 26 czerwca 2018 r. </w:t>
            </w:r>
            <w:r w:rsidR="00873DF0" w:rsidRPr="00F44D2F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</w:tbl>
    <w:p w:rsidR="00C531EF" w:rsidRPr="00F44D2F" w:rsidRDefault="00C531EF" w:rsidP="00F44D2F">
      <w:pPr>
        <w:rPr>
          <w:rFonts w:ascii="Arial" w:hAnsi="Arial" w:cs="Arial"/>
          <w:i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>2. Termin przekazania raportu konsultacji: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rPr>
          <w:trHeight w:val="396"/>
        </w:trPr>
        <w:tc>
          <w:tcPr>
            <w:tcW w:w="9212" w:type="dxa"/>
            <w:shd w:val="clear" w:color="auto" w:fill="auto"/>
          </w:tcPr>
          <w:p w:rsidR="00254D65" w:rsidRPr="00F44D2F" w:rsidRDefault="00577135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>31 lipca</w:t>
            </w:r>
            <w:r w:rsidR="00873DF0" w:rsidRPr="00F44D2F">
              <w:rPr>
                <w:rFonts w:ascii="Arial" w:hAnsi="Arial" w:cs="Arial"/>
              </w:rPr>
              <w:t xml:space="preserve"> 2018 r. </w:t>
            </w:r>
          </w:p>
        </w:tc>
      </w:tr>
    </w:tbl>
    <w:p w:rsidR="00254D65" w:rsidRPr="00F44D2F" w:rsidRDefault="00254D65" w:rsidP="00F44D2F">
      <w:pPr>
        <w:rPr>
          <w:rFonts w:ascii="Arial" w:hAnsi="Arial" w:cs="Arial"/>
          <w:i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 xml:space="preserve">3. Tytuł konsultacji społecznych: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rPr>
          <w:trHeight w:val="491"/>
        </w:trPr>
        <w:tc>
          <w:tcPr>
            <w:tcW w:w="9212" w:type="dxa"/>
            <w:shd w:val="clear" w:color="auto" w:fill="auto"/>
          </w:tcPr>
          <w:p w:rsidR="00254D65" w:rsidRPr="00F44D2F" w:rsidRDefault="00731276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>Zaprojektuj z</w:t>
            </w:r>
            <w:r w:rsidR="00753E11" w:rsidRPr="00F44D2F">
              <w:rPr>
                <w:rFonts w:ascii="Arial" w:hAnsi="Arial" w:cs="Arial"/>
              </w:rPr>
              <w:t xml:space="preserve"> nami Dom Sąsiedzki na </w:t>
            </w:r>
            <w:proofErr w:type="spellStart"/>
            <w:r w:rsidR="00753E11" w:rsidRPr="00F44D2F">
              <w:rPr>
                <w:rFonts w:ascii="Arial" w:hAnsi="Arial" w:cs="Arial"/>
              </w:rPr>
              <w:t>Kamionku</w:t>
            </w:r>
            <w:proofErr w:type="spellEnd"/>
            <w:r w:rsidRPr="00F44D2F">
              <w:rPr>
                <w:rFonts w:ascii="Arial" w:hAnsi="Arial" w:cs="Arial"/>
              </w:rPr>
              <w:t xml:space="preserve"> </w:t>
            </w:r>
          </w:p>
        </w:tc>
      </w:tr>
    </w:tbl>
    <w:p w:rsidR="00731276" w:rsidRPr="00F44D2F" w:rsidRDefault="00731276" w:rsidP="00F44D2F">
      <w:pPr>
        <w:rPr>
          <w:rFonts w:ascii="Arial" w:hAnsi="Arial" w:cs="Arial"/>
          <w:i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>4. Czego dotyczą konsultacje społeczne?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4D65" w:rsidRPr="00F44D2F" w:rsidTr="001126B9">
        <w:tc>
          <w:tcPr>
            <w:tcW w:w="9206" w:type="dxa"/>
          </w:tcPr>
          <w:p w:rsidR="00753E11" w:rsidRPr="00F44D2F" w:rsidRDefault="00731276" w:rsidP="00F44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4D2F">
              <w:rPr>
                <w:rFonts w:ascii="Arial" w:hAnsi="Arial" w:cs="Arial"/>
                <w:sz w:val="22"/>
                <w:szCs w:val="22"/>
              </w:rPr>
              <w:t>Konsultacje społeczne dotyczyć będą utworzenia Domu Sąsiedzkiego</w:t>
            </w:r>
            <w:r w:rsidR="004F3F30" w:rsidRPr="00F44D2F"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 w:rsidR="004F3F30" w:rsidRPr="00F44D2F">
              <w:rPr>
                <w:rFonts w:ascii="Arial" w:hAnsi="Arial" w:cs="Arial"/>
                <w:sz w:val="22"/>
                <w:szCs w:val="22"/>
              </w:rPr>
              <w:t>Kamionku</w:t>
            </w:r>
            <w:proofErr w:type="spellEnd"/>
            <w:r w:rsidRPr="00F44D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903">
              <w:rPr>
                <w:rFonts w:ascii="Arial" w:hAnsi="Arial" w:cs="Arial"/>
                <w:sz w:val="22"/>
                <w:szCs w:val="22"/>
              </w:rPr>
              <w:br/>
            </w:r>
            <w:bookmarkStart w:id="1" w:name="_GoBack"/>
            <w:bookmarkEnd w:id="1"/>
            <w:r w:rsidRPr="00F44D2F">
              <w:rPr>
                <w:rFonts w:ascii="Arial" w:hAnsi="Arial" w:cs="Arial"/>
                <w:sz w:val="22"/>
                <w:szCs w:val="22"/>
              </w:rPr>
              <w:t xml:space="preserve">przy ul. </w:t>
            </w:r>
            <w:proofErr w:type="spellStart"/>
            <w:r w:rsidRPr="00F44D2F">
              <w:rPr>
                <w:rFonts w:ascii="Arial" w:hAnsi="Arial" w:cs="Arial"/>
                <w:sz w:val="22"/>
                <w:szCs w:val="22"/>
              </w:rPr>
              <w:t>Groszowickiej</w:t>
            </w:r>
            <w:proofErr w:type="spellEnd"/>
            <w:r w:rsidRPr="00F44D2F">
              <w:rPr>
                <w:rFonts w:ascii="Arial" w:hAnsi="Arial" w:cs="Arial"/>
                <w:sz w:val="22"/>
                <w:szCs w:val="22"/>
              </w:rPr>
              <w:t xml:space="preserve"> 17. </w:t>
            </w:r>
          </w:p>
          <w:p w:rsidR="00254D65" w:rsidRPr="00F44D2F" w:rsidRDefault="00731276" w:rsidP="00F44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4D2F">
              <w:rPr>
                <w:rFonts w:ascii="Arial" w:hAnsi="Arial" w:cs="Arial"/>
                <w:sz w:val="22"/>
                <w:szCs w:val="22"/>
              </w:rPr>
              <w:t xml:space="preserve">Zakresem działań objęte zostanie zarówno </w:t>
            </w:r>
            <w:r w:rsidR="00F82B3D" w:rsidRPr="00F44D2F">
              <w:rPr>
                <w:rFonts w:ascii="Arial" w:hAnsi="Arial" w:cs="Arial"/>
                <w:sz w:val="22"/>
                <w:szCs w:val="22"/>
              </w:rPr>
              <w:t xml:space="preserve">określenie </w:t>
            </w:r>
            <w:r w:rsidRPr="00F44D2F">
              <w:rPr>
                <w:rFonts w:ascii="Arial" w:hAnsi="Arial" w:cs="Arial"/>
                <w:sz w:val="22"/>
                <w:szCs w:val="22"/>
              </w:rPr>
              <w:t>nazwy nowego miejsca</w:t>
            </w:r>
            <w:r w:rsidR="00F82B3D" w:rsidRPr="00F44D2F">
              <w:rPr>
                <w:rFonts w:ascii="Arial" w:hAnsi="Arial" w:cs="Arial"/>
                <w:sz w:val="22"/>
                <w:szCs w:val="22"/>
              </w:rPr>
              <w:t xml:space="preserve">, jak również zasad jego działania, w tym godzin otwarcia i programu, który wychodzić będzie na przeciw oczekiwaniom mieszkańców i innych użytkowników miejsca. Dyskusji w ramach konsultacji poddana zostanie także aranżacja wnętrza lokalu, w którym powstanie Dom Sąsiedzki. </w:t>
            </w:r>
          </w:p>
          <w:p w:rsidR="00731276" w:rsidRPr="00F44D2F" w:rsidRDefault="00731276" w:rsidP="00F44D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31EF" w:rsidRPr="00F44D2F" w:rsidRDefault="00C531EF" w:rsidP="00F44D2F">
      <w:pPr>
        <w:rPr>
          <w:rFonts w:ascii="Arial" w:hAnsi="Arial" w:cs="Arial"/>
          <w:i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>5. Cel konsultacji społecznych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rPr>
          <w:trHeight w:val="741"/>
        </w:trPr>
        <w:tc>
          <w:tcPr>
            <w:tcW w:w="9212" w:type="dxa"/>
            <w:shd w:val="clear" w:color="auto" w:fill="auto"/>
          </w:tcPr>
          <w:p w:rsidR="00F82B3D" w:rsidRPr="00F44D2F" w:rsidRDefault="00F82B3D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 xml:space="preserve">Celem konsultacji społecznych będzie integracja </w:t>
            </w:r>
            <w:r w:rsidR="004F4A2F" w:rsidRPr="00F44D2F">
              <w:rPr>
                <w:rFonts w:ascii="Arial" w:hAnsi="Arial" w:cs="Arial"/>
              </w:rPr>
              <w:t>lokalnej</w:t>
            </w:r>
            <w:r w:rsidRPr="00F44D2F">
              <w:rPr>
                <w:rFonts w:ascii="Arial" w:hAnsi="Arial" w:cs="Arial"/>
              </w:rPr>
              <w:t xml:space="preserve"> społeczności wokół </w:t>
            </w:r>
            <w:r w:rsidR="004F4A2F" w:rsidRPr="00F44D2F">
              <w:rPr>
                <w:rFonts w:ascii="Arial" w:hAnsi="Arial" w:cs="Arial"/>
              </w:rPr>
              <w:t xml:space="preserve">zadania współtworzenia Domu Sąsiedzkiego na </w:t>
            </w:r>
            <w:proofErr w:type="spellStart"/>
            <w:r w:rsidR="004F4A2F" w:rsidRPr="00F44D2F">
              <w:rPr>
                <w:rFonts w:ascii="Arial" w:hAnsi="Arial" w:cs="Arial"/>
              </w:rPr>
              <w:t>Kamionku</w:t>
            </w:r>
            <w:proofErr w:type="spellEnd"/>
            <w:r w:rsidR="004F4A2F" w:rsidRPr="00F44D2F">
              <w:rPr>
                <w:rFonts w:ascii="Arial" w:hAnsi="Arial" w:cs="Arial"/>
              </w:rPr>
              <w:t xml:space="preserve">, a także zebranie opinii uczestników na temat sposobu funkcjonowania miejsca aktywności lokalnej.  </w:t>
            </w:r>
          </w:p>
        </w:tc>
      </w:tr>
    </w:tbl>
    <w:p w:rsidR="00C531EF" w:rsidRPr="00F44D2F" w:rsidRDefault="00C531EF" w:rsidP="00F44D2F">
      <w:pPr>
        <w:rPr>
          <w:rFonts w:ascii="Arial" w:hAnsi="Arial" w:cs="Arial"/>
          <w:i/>
        </w:rPr>
      </w:pPr>
    </w:p>
    <w:p w:rsidR="00534903" w:rsidRDefault="00534903" w:rsidP="00F44D2F">
      <w:pPr>
        <w:rPr>
          <w:rFonts w:ascii="Arial" w:hAnsi="Arial" w:cs="Arial"/>
          <w:b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lastRenderedPageBreak/>
        <w:t>6. Produkty konsultacji społecznych 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c>
          <w:tcPr>
            <w:tcW w:w="9210" w:type="dxa"/>
            <w:shd w:val="clear" w:color="auto" w:fill="auto"/>
          </w:tcPr>
          <w:p w:rsidR="00254D65" w:rsidRPr="00F44D2F" w:rsidRDefault="004F4A2F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 xml:space="preserve">Produktem konsultacji społecznych będzie raport obejmujący także wytyczne w zakresie aranżacji miejsca pod kątem określonych w ramach konsultacji funkcji. </w:t>
            </w:r>
          </w:p>
        </w:tc>
      </w:tr>
    </w:tbl>
    <w:p w:rsidR="00C531EF" w:rsidRPr="00F44D2F" w:rsidRDefault="00C531EF" w:rsidP="00F44D2F">
      <w:pPr>
        <w:rPr>
          <w:rFonts w:ascii="Arial" w:hAnsi="Arial" w:cs="Arial"/>
          <w:i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>7. Diagnoza społeczności i potencjalnych grup docelowych konsultacji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rPr>
          <w:trHeight w:val="1134"/>
        </w:trPr>
        <w:tc>
          <w:tcPr>
            <w:tcW w:w="9212" w:type="dxa"/>
            <w:shd w:val="clear" w:color="auto" w:fill="auto"/>
          </w:tcPr>
          <w:p w:rsidR="004F4A2F" w:rsidRPr="00F44D2F" w:rsidRDefault="004F4A2F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>Grupami docelowymi, do których kierowane będą konsultacje społeczne będą przyszli użytkownicy miejsca, w tym w szczególności okoliczni mieszkańcy, a także przedstawiciele organizacji pozarządowych</w:t>
            </w:r>
            <w:r w:rsidR="000A0E0A" w:rsidRPr="00F44D2F">
              <w:rPr>
                <w:rFonts w:ascii="Arial" w:hAnsi="Arial" w:cs="Arial"/>
              </w:rPr>
              <w:t>,</w:t>
            </w:r>
            <w:r w:rsidRPr="00F44D2F">
              <w:rPr>
                <w:rFonts w:ascii="Arial" w:hAnsi="Arial" w:cs="Arial"/>
              </w:rPr>
              <w:t xml:space="preserve"> społecznicy</w:t>
            </w:r>
            <w:r w:rsidR="000A0E0A" w:rsidRPr="00F44D2F">
              <w:rPr>
                <w:rFonts w:ascii="Arial" w:hAnsi="Arial" w:cs="Arial"/>
              </w:rPr>
              <w:t xml:space="preserve"> i inne podmioty zainteresowane działaniami na rzecz lokalnej społeczności</w:t>
            </w:r>
            <w:r w:rsidRPr="00F44D2F">
              <w:rPr>
                <w:rFonts w:ascii="Arial" w:hAnsi="Arial" w:cs="Arial"/>
              </w:rPr>
              <w:t xml:space="preserve">. </w:t>
            </w:r>
          </w:p>
          <w:p w:rsidR="00A51948" w:rsidRPr="00F44D2F" w:rsidRDefault="000A0E0A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 xml:space="preserve">Z uwagi na zróżnicowanie społeczne oraz zachodzące zmiany związane </w:t>
            </w:r>
            <w:r w:rsidRPr="00F44D2F">
              <w:rPr>
                <w:rFonts w:ascii="Arial" w:hAnsi="Arial" w:cs="Arial"/>
              </w:rPr>
              <w:br/>
              <w:t>z zapoczątkowanym procesem rewitalizacji Kamionka istnieje potrzeba integracji różnorodnych grup mieszkańców</w:t>
            </w:r>
            <w:r w:rsidR="00A51948" w:rsidRPr="00F44D2F">
              <w:rPr>
                <w:rFonts w:ascii="Arial" w:hAnsi="Arial" w:cs="Arial"/>
              </w:rPr>
              <w:t>. W ramach obserwowanych zmian zachodzących na podobszarze zdegradowanym, które związane są m.in. z licznymi inwestycjami dewelopers</w:t>
            </w:r>
            <w:r w:rsidR="00577135" w:rsidRPr="00F44D2F">
              <w:rPr>
                <w:rFonts w:ascii="Arial" w:hAnsi="Arial" w:cs="Arial"/>
              </w:rPr>
              <w:t>kimi widoczna jest gentryfikacja</w:t>
            </w:r>
            <w:r w:rsidR="00A51948" w:rsidRPr="00F44D2F">
              <w:rPr>
                <w:rFonts w:ascii="Arial" w:hAnsi="Arial" w:cs="Arial"/>
              </w:rPr>
              <w:t xml:space="preserve"> tej części miasta. </w:t>
            </w:r>
          </w:p>
          <w:p w:rsidR="000A0E0A" w:rsidRPr="00F44D2F" w:rsidRDefault="00A51948" w:rsidP="00F44D2F">
            <w:pPr>
              <w:rPr>
                <w:rFonts w:ascii="Arial" w:hAnsi="Arial" w:cs="Arial"/>
                <w:color w:val="FF0000"/>
              </w:rPr>
            </w:pPr>
            <w:r w:rsidRPr="00F44D2F">
              <w:rPr>
                <w:rFonts w:ascii="Arial" w:hAnsi="Arial" w:cs="Arial"/>
              </w:rPr>
              <w:t xml:space="preserve">W tym względzie, a także w kontekście zdiagnozowanych na podobszarze problemów potrzebne jest stworzenie </w:t>
            </w:r>
            <w:r w:rsidR="000A0E0A" w:rsidRPr="00F44D2F">
              <w:rPr>
                <w:rFonts w:ascii="Arial" w:hAnsi="Arial" w:cs="Arial"/>
              </w:rPr>
              <w:t>miejsca spotkań oraz organizacji działań</w:t>
            </w:r>
            <w:r w:rsidR="00577135" w:rsidRPr="00F44D2F">
              <w:rPr>
                <w:rFonts w:ascii="Arial" w:hAnsi="Arial" w:cs="Arial"/>
              </w:rPr>
              <w:t xml:space="preserve"> na rzecz lokalnej społeczności Kamionka. </w:t>
            </w:r>
            <w:r w:rsidRPr="00F44D2F">
              <w:rPr>
                <w:rFonts w:ascii="Arial" w:hAnsi="Arial" w:cs="Arial"/>
              </w:rPr>
              <w:t xml:space="preserve">Najbliższe miejsce aktywności lokalnej </w:t>
            </w:r>
            <w:r w:rsidR="00D33356" w:rsidRPr="00F44D2F">
              <w:rPr>
                <w:rFonts w:ascii="Arial" w:hAnsi="Arial" w:cs="Arial"/>
              </w:rPr>
              <w:t xml:space="preserve">przy </w:t>
            </w:r>
            <w:r w:rsidR="00577135" w:rsidRPr="00F44D2F">
              <w:rPr>
                <w:rFonts w:ascii="Arial" w:hAnsi="Arial" w:cs="Arial"/>
              </w:rPr>
              <w:t xml:space="preserve">ul. </w:t>
            </w:r>
            <w:r w:rsidR="00D33356" w:rsidRPr="00F44D2F">
              <w:rPr>
                <w:rFonts w:ascii="Arial" w:hAnsi="Arial" w:cs="Arial"/>
              </w:rPr>
              <w:t>Paca 40, jest za daleko żeby znacząco oddziaływać na lokalną społeczność</w:t>
            </w:r>
            <w:r w:rsidR="00565BC1" w:rsidRPr="00F44D2F">
              <w:rPr>
                <w:rFonts w:ascii="Arial" w:hAnsi="Arial" w:cs="Arial"/>
              </w:rPr>
              <w:t>. Natomiast z</w:t>
            </w:r>
            <w:r w:rsidR="00577135" w:rsidRPr="00F44D2F">
              <w:rPr>
                <w:rFonts w:ascii="Arial" w:hAnsi="Arial" w:cs="Arial"/>
              </w:rPr>
              <w:t xml:space="preserve"> oferty istniejącego </w:t>
            </w:r>
            <w:r w:rsidR="00577135" w:rsidRPr="00F44D2F">
              <w:rPr>
                <w:rFonts w:ascii="Arial" w:hAnsi="Arial" w:cs="Arial"/>
                <w:color w:val="auto"/>
              </w:rPr>
              <w:t xml:space="preserve">w najbliższej okolicy Centrum Promocji Kultury korzystają w dużej mierze osoby </w:t>
            </w:r>
            <w:r w:rsidR="00534903">
              <w:rPr>
                <w:rFonts w:ascii="Arial" w:hAnsi="Arial" w:cs="Arial"/>
                <w:color w:val="auto"/>
              </w:rPr>
              <w:br/>
            </w:r>
            <w:r w:rsidR="00577135" w:rsidRPr="00F44D2F">
              <w:rPr>
                <w:rFonts w:ascii="Arial" w:hAnsi="Arial" w:cs="Arial"/>
                <w:color w:val="auto"/>
              </w:rPr>
              <w:t xml:space="preserve">o </w:t>
            </w:r>
            <w:r w:rsidR="00565BC1" w:rsidRPr="00F44D2F">
              <w:rPr>
                <w:rFonts w:ascii="Arial" w:hAnsi="Arial" w:cs="Arial"/>
                <w:color w:val="auto"/>
              </w:rPr>
              <w:t>określonych preferencjach kulturalnych, aktywnie korzystające z tego typu usług.</w:t>
            </w:r>
            <w:r w:rsidR="00577135" w:rsidRPr="00F44D2F">
              <w:rPr>
                <w:rFonts w:ascii="Arial" w:hAnsi="Arial" w:cs="Arial"/>
                <w:color w:val="auto"/>
              </w:rPr>
              <w:t xml:space="preserve"> </w:t>
            </w:r>
          </w:p>
          <w:p w:rsidR="00D33356" w:rsidRPr="00F44D2F" w:rsidRDefault="00D33356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>Utworzenie Domu Sąsiedzkiego będzie znaczącym wzmocnieniem zainicjowanych działań rewitalizacyjnych, związanych z odnową substancji mieszkaniowej</w:t>
            </w:r>
            <w:r w:rsidR="00577135" w:rsidRPr="00F44D2F">
              <w:rPr>
                <w:rFonts w:ascii="Arial" w:hAnsi="Arial" w:cs="Arial"/>
              </w:rPr>
              <w:t>, które</w:t>
            </w:r>
            <w:r w:rsidRPr="00F44D2F">
              <w:rPr>
                <w:rFonts w:ascii="Arial" w:hAnsi="Arial" w:cs="Arial"/>
              </w:rPr>
              <w:t xml:space="preserve"> realizowa</w:t>
            </w:r>
            <w:r w:rsidR="00577135" w:rsidRPr="00F44D2F">
              <w:rPr>
                <w:rFonts w:ascii="Arial" w:hAnsi="Arial" w:cs="Arial"/>
              </w:rPr>
              <w:t>ne są</w:t>
            </w:r>
            <w:r w:rsidRPr="00F44D2F">
              <w:rPr>
                <w:rFonts w:ascii="Arial" w:hAnsi="Arial" w:cs="Arial"/>
              </w:rPr>
              <w:t xml:space="preserve"> przez Dzielnicę Praga-Południe m.st. Warszawy. Stworzenie </w:t>
            </w:r>
            <w:r w:rsidR="00577135" w:rsidRPr="00F44D2F">
              <w:rPr>
                <w:rFonts w:ascii="Arial" w:hAnsi="Arial" w:cs="Arial"/>
              </w:rPr>
              <w:t>miejsca, które</w:t>
            </w:r>
            <w:r w:rsidRPr="00F44D2F">
              <w:rPr>
                <w:rFonts w:ascii="Arial" w:hAnsi="Arial" w:cs="Arial"/>
              </w:rPr>
              <w:t xml:space="preserve"> współtworzyć</w:t>
            </w:r>
            <w:r w:rsidR="00577135" w:rsidRPr="00F44D2F">
              <w:rPr>
                <w:rFonts w:ascii="Arial" w:hAnsi="Arial" w:cs="Arial"/>
              </w:rPr>
              <w:t xml:space="preserve"> będą</w:t>
            </w:r>
            <w:r w:rsidRPr="00F44D2F">
              <w:rPr>
                <w:rFonts w:ascii="Arial" w:hAnsi="Arial" w:cs="Arial"/>
              </w:rPr>
              <w:t xml:space="preserve"> sami mieszkańcy jest </w:t>
            </w:r>
            <w:r w:rsidR="00577135" w:rsidRPr="00F44D2F">
              <w:rPr>
                <w:rFonts w:ascii="Arial" w:hAnsi="Arial" w:cs="Arial"/>
              </w:rPr>
              <w:t xml:space="preserve">także </w:t>
            </w:r>
            <w:r w:rsidRPr="00F44D2F">
              <w:rPr>
                <w:rFonts w:ascii="Arial" w:hAnsi="Arial" w:cs="Arial"/>
              </w:rPr>
              <w:t>szansą na po</w:t>
            </w:r>
            <w:r w:rsidR="00F320BE" w:rsidRPr="00F44D2F">
              <w:rPr>
                <w:rFonts w:ascii="Arial" w:hAnsi="Arial" w:cs="Arial"/>
              </w:rPr>
              <w:t>d</w:t>
            </w:r>
            <w:r w:rsidRPr="00F44D2F">
              <w:rPr>
                <w:rFonts w:ascii="Arial" w:hAnsi="Arial" w:cs="Arial"/>
              </w:rPr>
              <w:t>trzymanie lokalnej tożsamości</w:t>
            </w:r>
            <w:r w:rsidR="00F320BE" w:rsidRPr="00F44D2F">
              <w:rPr>
                <w:rFonts w:ascii="Arial" w:hAnsi="Arial" w:cs="Arial"/>
              </w:rPr>
              <w:t>.</w:t>
            </w:r>
          </w:p>
        </w:tc>
      </w:tr>
    </w:tbl>
    <w:p w:rsidR="00C531EF" w:rsidRPr="00F44D2F" w:rsidRDefault="00C531EF" w:rsidP="00F44D2F">
      <w:pPr>
        <w:rPr>
          <w:rFonts w:ascii="Arial" w:hAnsi="Arial" w:cs="Arial"/>
          <w:i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 xml:space="preserve">8. Zadania po stronie Wykonawcy konsultacji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c>
          <w:tcPr>
            <w:tcW w:w="9210" w:type="dxa"/>
            <w:shd w:val="clear" w:color="auto" w:fill="auto"/>
          </w:tcPr>
          <w:p w:rsidR="00565BC1" w:rsidRPr="00F44D2F" w:rsidRDefault="00F320BE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>Po stronie Wykonawców konsultacji społecznych będzie organizacja minimum dwóch spotkań konsultacyjnych, w tym jednego na terenie przyszłego Domu Sąsiedzkiego</w:t>
            </w:r>
            <w:r w:rsidR="00565BC1" w:rsidRPr="00F44D2F">
              <w:rPr>
                <w:rFonts w:ascii="Arial" w:hAnsi="Arial" w:cs="Arial"/>
              </w:rPr>
              <w:t xml:space="preserve">                   (terenowy punkt konsultacyjny)</w:t>
            </w:r>
            <w:r w:rsidRPr="00F44D2F">
              <w:rPr>
                <w:rFonts w:ascii="Arial" w:hAnsi="Arial" w:cs="Arial"/>
              </w:rPr>
              <w:t xml:space="preserve">, a także działania </w:t>
            </w:r>
            <w:r w:rsidR="00DE2F35" w:rsidRPr="00F44D2F">
              <w:rPr>
                <w:rFonts w:ascii="Arial" w:hAnsi="Arial" w:cs="Arial"/>
              </w:rPr>
              <w:t>informacyjno-</w:t>
            </w:r>
            <w:r w:rsidRPr="00F44D2F">
              <w:rPr>
                <w:rFonts w:ascii="Arial" w:hAnsi="Arial" w:cs="Arial"/>
              </w:rPr>
              <w:t xml:space="preserve">promocyjne. </w:t>
            </w:r>
          </w:p>
          <w:p w:rsidR="00F320BE" w:rsidRPr="00F44D2F" w:rsidRDefault="00F320BE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>Na zakończenie konsult</w:t>
            </w:r>
            <w:r w:rsidR="00565BC1" w:rsidRPr="00F44D2F">
              <w:rPr>
                <w:rFonts w:ascii="Arial" w:hAnsi="Arial" w:cs="Arial"/>
              </w:rPr>
              <w:t xml:space="preserve">acji Wykonawca opracuje raport </w:t>
            </w:r>
            <w:r w:rsidRPr="00F44D2F">
              <w:rPr>
                <w:rFonts w:ascii="Arial" w:hAnsi="Arial" w:cs="Arial"/>
              </w:rPr>
              <w:t xml:space="preserve">wraz z wytycznymi dotyczącymi aranżacji miejsca. </w:t>
            </w:r>
          </w:p>
          <w:p w:rsidR="00F320BE" w:rsidRPr="00F44D2F" w:rsidRDefault="00F320BE" w:rsidP="00F44D2F">
            <w:pPr>
              <w:rPr>
                <w:rFonts w:ascii="Arial" w:hAnsi="Arial" w:cs="Arial"/>
                <w:i/>
              </w:rPr>
            </w:pPr>
            <w:r w:rsidRPr="00F44D2F">
              <w:rPr>
                <w:rFonts w:ascii="Arial" w:hAnsi="Arial" w:cs="Arial"/>
              </w:rPr>
              <w:t>Ponadto wykonawca będzie uc</w:t>
            </w:r>
            <w:r w:rsidR="004F3F30" w:rsidRPr="00F44D2F">
              <w:rPr>
                <w:rFonts w:ascii="Arial" w:hAnsi="Arial" w:cs="Arial"/>
              </w:rPr>
              <w:t xml:space="preserve">zestniczył w dwóch spotkaniach </w:t>
            </w:r>
            <w:r w:rsidRPr="00F44D2F">
              <w:rPr>
                <w:rFonts w:ascii="Arial" w:hAnsi="Arial" w:cs="Arial"/>
              </w:rPr>
              <w:t>w ramach wewnętrznej ewaluacji konsultacji społecznych.</w:t>
            </w:r>
            <w:r w:rsidRPr="00F44D2F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C531EF" w:rsidRPr="00F44D2F" w:rsidRDefault="00C531EF" w:rsidP="00F44D2F">
      <w:pPr>
        <w:rPr>
          <w:rFonts w:ascii="Arial" w:hAnsi="Arial" w:cs="Arial"/>
          <w:i/>
        </w:rPr>
      </w:pPr>
    </w:p>
    <w:p w:rsidR="00534903" w:rsidRDefault="00534903" w:rsidP="00F44D2F">
      <w:pPr>
        <w:rPr>
          <w:rFonts w:ascii="Arial" w:hAnsi="Arial" w:cs="Arial"/>
          <w:b/>
        </w:rPr>
      </w:pPr>
    </w:p>
    <w:p w:rsidR="00534903" w:rsidRDefault="00534903" w:rsidP="00F44D2F">
      <w:pPr>
        <w:rPr>
          <w:rFonts w:ascii="Arial" w:hAnsi="Arial" w:cs="Arial"/>
          <w:b/>
        </w:rPr>
      </w:pPr>
    </w:p>
    <w:p w:rsidR="00534903" w:rsidRDefault="00534903" w:rsidP="00F44D2F">
      <w:pPr>
        <w:rPr>
          <w:rFonts w:ascii="Arial" w:hAnsi="Arial" w:cs="Arial"/>
          <w:b/>
        </w:rPr>
      </w:pPr>
    </w:p>
    <w:p w:rsidR="00534903" w:rsidRDefault="00534903" w:rsidP="00F44D2F">
      <w:pPr>
        <w:rPr>
          <w:rFonts w:ascii="Arial" w:hAnsi="Arial" w:cs="Arial"/>
          <w:b/>
        </w:rPr>
      </w:pPr>
    </w:p>
    <w:p w:rsidR="00254D65" w:rsidRPr="00F44D2F" w:rsidRDefault="00254D65" w:rsidP="00F44D2F">
      <w:pPr>
        <w:rPr>
          <w:rFonts w:ascii="Arial" w:hAnsi="Arial" w:cs="Arial"/>
          <w:b/>
        </w:rPr>
      </w:pPr>
      <w:r w:rsidRPr="00F44D2F">
        <w:rPr>
          <w:rFonts w:ascii="Arial" w:hAnsi="Arial" w:cs="Arial"/>
          <w:b/>
        </w:rPr>
        <w:t>9. Zadania po stronie Zlecającego konsultacje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54D65" w:rsidRPr="00F44D2F" w:rsidTr="001126B9">
        <w:tc>
          <w:tcPr>
            <w:tcW w:w="9210" w:type="dxa"/>
            <w:shd w:val="clear" w:color="auto" w:fill="auto"/>
          </w:tcPr>
          <w:p w:rsidR="00254D65" w:rsidRPr="00F44D2F" w:rsidRDefault="00565BC1" w:rsidP="00F44D2F">
            <w:pPr>
              <w:rPr>
                <w:rFonts w:ascii="Arial" w:hAnsi="Arial" w:cs="Arial"/>
              </w:rPr>
            </w:pPr>
            <w:r w:rsidRPr="00F44D2F">
              <w:rPr>
                <w:rFonts w:ascii="Arial" w:hAnsi="Arial" w:cs="Arial"/>
              </w:rPr>
              <w:t xml:space="preserve">Zlecający konsultacje tj. Urząd Dzielnicy Praga-Południe m.st. Warszawy zobowiązany będzie do przygotowania planu konsultacji, współpracy z wykonawcą w zakresie organizacji wydarzeń konsultacyjnych i działań promocyjnych oraz udziale w zaplanowanych spotkaniach i wydarzeniach. </w:t>
            </w:r>
          </w:p>
        </w:tc>
      </w:tr>
    </w:tbl>
    <w:p w:rsidR="00254D65" w:rsidRPr="004F4A2F" w:rsidRDefault="00254D65" w:rsidP="00F44D2F">
      <w:pPr>
        <w:rPr>
          <w:rFonts w:ascii="Arial" w:hAnsi="Arial" w:cs="Arial"/>
        </w:rPr>
      </w:pPr>
    </w:p>
    <w:sectPr w:rsidR="00254D65" w:rsidRPr="004F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88" w:rsidRDefault="00A02188" w:rsidP="00D33356">
      <w:pPr>
        <w:spacing w:after="0" w:line="240" w:lineRule="auto"/>
      </w:pPr>
      <w:r>
        <w:separator/>
      </w:r>
    </w:p>
  </w:endnote>
  <w:endnote w:type="continuationSeparator" w:id="0">
    <w:p w:rsidR="00A02188" w:rsidRDefault="00A02188" w:rsidP="00D3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88" w:rsidRDefault="00A02188" w:rsidP="00D33356">
      <w:pPr>
        <w:spacing w:after="0" w:line="240" w:lineRule="auto"/>
      </w:pPr>
      <w:r>
        <w:separator/>
      </w:r>
    </w:p>
  </w:footnote>
  <w:footnote w:type="continuationSeparator" w:id="0">
    <w:p w:rsidR="00A02188" w:rsidRDefault="00A02188" w:rsidP="00D3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1DA2623"/>
    <w:multiLevelType w:val="hybridMultilevel"/>
    <w:tmpl w:val="CF2092FE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33FAE"/>
    <w:multiLevelType w:val="hybridMultilevel"/>
    <w:tmpl w:val="6E205F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69F308E"/>
    <w:multiLevelType w:val="hybridMultilevel"/>
    <w:tmpl w:val="16620DEA"/>
    <w:lvl w:ilvl="0" w:tplc="2B7820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0575C"/>
    <w:multiLevelType w:val="hybridMultilevel"/>
    <w:tmpl w:val="F8A465D4"/>
    <w:lvl w:ilvl="0" w:tplc="39AA88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042B8"/>
    <w:multiLevelType w:val="hybridMultilevel"/>
    <w:tmpl w:val="90F6C2CE"/>
    <w:lvl w:ilvl="0" w:tplc="D79AD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1502D"/>
    <w:multiLevelType w:val="hybridMultilevel"/>
    <w:tmpl w:val="B8E260EE"/>
    <w:lvl w:ilvl="0" w:tplc="79C60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F61E5"/>
    <w:multiLevelType w:val="hybridMultilevel"/>
    <w:tmpl w:val="AA68E1F6"/>
    <w:lvl w:ilvl="0" w:tplc="D94E11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F3E58"/>
    <w:multiLevelType w:val="hybridMultilevel"/>
    <w:tmpl w:val="3E0015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B50087"/>
    <w:multiLevelType w:val="hybridMultilevel"/>
    <w:tmpl w:val="AD287A86"/>
    <w:lvl w:ilvl="0" w:tplc="53B00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410048"/>
    <w:multiLevelType w:val="hybridMultilevel"/>
    <w:tmpl w:val="E9D4E868"/>
    <w:lvl w:ilvl="0" w:tplc="CC1839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50CDB"/>
    <w:multiLevelType w:val="hybridMultilevel"/>
    <w:tmpl w:val="E7F2BC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0038B7"/>
    <w:multiLevelType w:val="hybridMultilevel"/>
    <w:tmpl w:val="EE88689C"/>
    <w:lvl w:ilvl="0" w:tplc="D79AD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018F"/>
    <w:multiLevelType w:val="hybridMultilevel"/>
    <w:tmpl w:val="87D6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94ACD"/>
    <w:multiLevelType w:val="hybridMultilevel"/>
    <w:tmpl w:val="3E989A5E"/>
    <w:lvl w:ilvl="0" w:tplc="B39E306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1722E"/>
    <w:multiLevelType w:val="hybridMultilevel"/>
    <w:tmpl w:val="2992309A"/>
    <w:lvl w:ilvl="0" w:tplc="F228950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67F34"/>
    <w:multiLevelType w:val="hybridMultilevel"/>
    <w:tmpl w:val="16620DEA"/>
    <w:lvl w:ilvl="0" w:tplc="2B7820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D4397"/>
    <w:multiLevelType w:val="hybridMultilevel"/>
    <w:tmpl w:val="539ABB08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5BB04213"/>
    <w:multiLevelType w:val="hybridMultilevel"/>
    <w:tmpl w:val="4D38AE24"/>
    <w:lvl w:ilvl="0" w:tplc="59FEBE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5625E"/>
    <w:multiLevelType w:val="hybridMultilevel"/>
    <w:tmpl w:val="B62434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8B2E0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55AD7"/>
    <w:multiLevelType w:val="hybridMultilevel"/>
    <w:tmpl w:val="4844DBF2"/>
    <w:lvl w:ilvl="0" w:tplc="53B00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2366B"/>
    <w:multiLevelType w:val="hybridMultilevel"/>
    <w:tmpl w:val="E75C5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556B"/>
    <w:multiLevelType w:val="hybridMultilevel"/>
    <w:tmpl w:val="B0E27238"/>
    <w:lvl w:ilvl="0" w:tplc="55A4E9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53062"/>
    <w:multiLevelType w:val="hybridMultilevel"/>
    <w:tmpl w:val="C624091A"/>
    <w:lvl w:ilvl="0" w:tplc="02BE7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764F"/>
    <w:multiLevelType w:val="multilevel"/>
    <w:tmpl w:val="CFF69BC0"/>
    <w:lvl w:ilvl="0">
      <w:numFmt w:val="bullet"/>
      <w:pStyle w:val="Akapitzlis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9" w15:restartNumberingAfterBreak="0">
    <w:nsid w:val="71B16E95"/>
    <w:multiLevelType w:val="hybridMultilevel"/>
    <w:tmpl w:val="2A5C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92F15"/>
    <w:multiLevelType w:val="hybridMultilevel"/>
    <w:tmpl w:val="F020B7FC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" w15:restartNumberingAfterBreak="0">
    <w:nsid w:val="76B437F3"/>
    <w:multiLevelType w:val="hybridMultilevel"/>
    <w:tmpl w:val="6C52F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4"/>
  </w:num>
  <w:num w:numId="5">
    <w:abstractNumId w:val="17"/>
  </w:num>
  <w:num w:numId="6">
    <w:abstractNumId w:val="27"/>
  </w:num>
  <w:num w:numId="7">
    <w:abstractNumId w:val="10"/>
  </w:num>
  <w:num w:numId="8">
    <w:abstractNumId w:val="14"/>
  </w:num>
  <w:num w:numId="9">
    <w:abstractNumId w:val="16"/>
  </w:num>
  <w:num w:numId="10">
    <w:abstractNumId w:val="15"/>
  </w:num>
  <w:num w:numId="11">
    <w:abstractNumId w:val="8"/>
  </w:num>
  <w:num w:numId="12">
    <w:abstractNumId w:val="31"/>
  </w:num>
  <w:num w:numId="13">
    <w:abstractNumId w:val="29"/>
  </w:num>
  <w:num w:numId="14">
    <w:abstractNumId w:val="26"/>
  </w:num>
  <w:num w:numId="15">
    <w:abstractNumId w:val="20"/>
  </w:num>
  <w:num w:numId="16">
    <w:abstractNumId w:val="30"/>
  </w:num>
  <w:num w:numId="17">
    <w:abstractNumId w:val="13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3"/>
  </w:num>
  <w:num w:numId="25">
    <w:abstractNumId w:val="24"/>
  </w:num>
  <w:num w:numId="26">
    <w:abstractNumId w:val="25"/>
  </w:num>
  <w:num w:numId="27">
    <w:abstractNumId w:val="7"/>
  </w:num>
  <w:num w:numId="28">
    <w:abstractNumId w:val="22"/>
  </w:num>
  <w:num w:numId="29">
    <w:abstractNumId w:val="12"/>
  </w:num>
  <w:num w:numId="30">
    <w:abstractNumId w:val="19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65"/>
    <w:rsid w:val="000A0E0A"/>
    <w:rsid w:val="000E0D78"/>
    <w:rsid w:val="001B67EA"/>
    <w:rsid w:val="001C634F"/>
    <w:rsid w:val="00254D65"/>
    <w:rsid w:val="002F4C9E"/>
    <w:rsid w:val="003021B2"/>
    <w:rsid w:val="003525F5"/>
    <w:rsid w:val="004F39E0"/>
    <w:rsid w:val="004F3F30"/>
    <w:rsid w:val="004F4A2F"/>
    <w:rsid w:val="00534903"/>
    <w:rsid w:val="00565BC1"/>
    <w:rsid w:val="00577135"/>
    <w:rsid w:val="0058067E"/>
    <w:rsid w:val="005C07C5"/>
    <w:rsid w:val="005D55FD"/>
    <w:rsid w:val="006000D2"/>
    <w:rsid w:val="00682037"/>
    <w:rsid w:val="006962FF"/>
    <w:rsid w:val="00731276"/>
    <w:rsid w:val="00753E11"/>
    <w:rsid w:val="00834D3E"/>
    <w:rsid w:val="00845DFB"/>
    <w:rsid w:val="00873DF0"/>
    <w:rsid w:val="008873F8"/>
    <w:rsid w:val="00895976"/>
    <w:rsid w:val="008D2FFB"/>
    <w:rsid w:val="00A02188"/>
    <w:rsid w:val="00A51948"/>
    <w:rsid w:val="00C455BF"/>
    <w:rsid w:val="00C531EF"/>
    <w:rsid w:val="00CA2910"/>
    <w:rsid w:val="00CD63E7"/>
    <w:rsid w:val="00CD79EF"/>
    <w:rsid w:val="00D33356"/>
    <w:rsid w:val="00D42190"/>
    <w:rsid w:val="00DE2F35"/>
    <w:rsid w:val="00E05920"/>
    <w:rsid w:val="00E32241"/>
    <w:rsid w:val="00E33FF0"/>
    <w:rsid w:val="00F03CC8"/>
    <w:rsid w:val="00F227D7"/>
    <w:rsid w:val="00F320BE"/>
    <w:rsid w:val="00F44D2F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ADBF"/>
  <w15:chartTrackingRefBased/>
  <w15:docId w15:val="{7434AABF-5E43-4C44-BCCB-854F9F2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54D65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D65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color w:val="4F81BD" w:themeColor="accent1"/>
      <w:sz w:val="36"/>
      <w:szCs w:val="28"/>
      <w:u w:color="FFFFFF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D65"/>
    <w:rPr>
      <w:rFonts w:ascii="Calibri" w:eastAsiaTheme="majorEastAsia" w:hAnsi="Calibri" w:cstheme="majorBidi"/>
      <w:b/>
      <w:bCs/>
      <w:color w:val="4F81BD" w:themeColor="accent1"/>
      <w:sz w:val="36"/>
      <w:szCs w:val="28"/>
      <w:u w:color="FFFFFF"/>
      <w:bdr w:val="ni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54D65"/>
    <w:pPr>
      <w:numPr>
        <w:numId w:val="1"/>
      </w:numPr>
      <w:spacing w:after="0"/>
      <w:ind w:left="720" w:hanging="360"/>
    </w:pPr>
  </w:style>
  <w:style w:type="table" w:styleId="Tabela-Siatka">
    <w:name w:val="Table Grid"/>
    <w:basedOn w:val="Standardowy"/>
    <w:uiPriority w:val="59"/>
    <w:rsid w:val="00254D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54D65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8873F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73F8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356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3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30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  <w:style w:type="character" w:customStyle="1" w:styleId="Bodytext3">
    <w:name w:val="Body text (3)_"/>
    <w:basedOn w:val="Domylnaczcionkaakapitu"/>
    <w:link w:val="Bodytext31"/>
    <w:uiPriority w:val="99"/>
    <w:rsid w:val="001C634F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1C63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80" w:after="60" w:line="240" w:lineRule="atLeast"/>
      <w:ind w:hanging="380"/>
      <w:jc w:val="left"/>
    </w:pPr>
    <w:rPr>
      <w:rFonts w:ascii="Times New Roman" w:eastAsiaTheme="minorHAnsi" w:hAnsi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basedOn w:val="Normalny"/>
    <w:rsid w:val="006962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0"/>
      <w:szCs w:val="20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F35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pl-PL"/>
    </w:rPr>
  </w:style>
  <w:style w:type="character" w:customStyle="1" w:styleId="Bodytext3Bold">
    <w:name w:val="Body text (3) + Bold"/>
    <w:basedOn w:val="Bodytext3"/>
    <w:uiPriority w:val="99"/>
    <w:rsid w:val="00DE2F3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1"/>
    <w:uiPriority w:val="99"/>
    <w:rsid w:val="00DE2F35"/>
    <w:rPr>
      <w:rFonts w:ascii="Times New Roman" w:hAnsi="Times New Roman" w:cs="Times New Roman"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DE2F3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DE2F35"/>
    <w:rPr>
      <w:rFonts w:ascii="Arial Narrow" w:hAnsi="Arial Narrow" w:cs="Arial Narrow"/>
      <w:sz w:val="23"/>
      <w:szCs w:val="23"/>
      <w:shd w:val="clear" w:color="auto" w:fill="FFFFFF"/>
    </w:rPr>
  </w:style>
  <w:style w:type="character" w:customStyle="1" w:styleId="BodytextTimesNewRoman">
    <w:name w:val="Body text + Times New Roman"/>
    <w:aliases w:val="11 pt,Bold"/>
    <w:basedOn w:val="TekstpodstawowyZnak1"/>
    <w:uiPriority w:val="99"/>
    <w:rsid w:val="00DE2F35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TimesNewRoman1">
    <w:name w:val="Body text + Times New Roman1"/>
    <w:aliases w:val="11 pt1"/>
    <w:basedOn w:val="TekstpodstawowyZnak1"/>
    <w:uiPriority w:val="99"/>
    <w:rsid w:val="00DE2F3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DE2F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540" w:after="240" w:line="317" w:lineRule="exact"/>
      <w:ind w:hanging="380"/>
    </w:pPr>
    <w:rPr>
      <w:rFonts w:ascii="Arial Narrow" w:eastAsiaTheme="minorHAnsi" w:hAnsi="Arial Narrow" w:cs="Arial Narrow"/>
      <w:color w:val="auto"/>
      <w:sz w:val="23"/>
      <w:szCs w:val="23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DE2F35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lecaption1">
    <w:name w:val="Table caption1"/>
    <w:basedOn w:val="Normalny"/>
    <w:link w:val="Tablecaption"/>
    <w:uiPriority w:val="99"/>
    <w:rsid w:val="00DE2F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40" w:lineRule="atLeast"/>
      <w:jc w:val="left"/>
    </w:pPr>
    <w:rPr>
      <w:rFonts w:ascii="Times New Roman" w:eastAsiaTheme="minorHAnsi" w:hAnsi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l@um.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roczek@um.warszw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Wasiuk Justyna</dc:creator>
  <cp:keywords/>
  <dc:description/>
  <cp:lastModifiedBy>Mól Katarzyna</cp:lastModifiedBy>
  <cp:revision>2</cp:revision>
  <cp:lastPrinted>2018-05-04T11:07:00Z</cp:lastPrinted>
  <dcterms:created xsi:type="dcterms:W3CDTF">2018-05-16T09:46:00Z</dcterms:created>
  <dcterms:modified xsi:type="dcterms:W3CDTF">2018-05-16T09:46:00Z</dcterms:modified>
</cp:coreProperties>
</file>